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E60B7">
      <w:pPr>
        <w:keepNext w:val="0"/>
        <w:keepLines w:val="0"/>
        <w:pageBreakBefore w:val="0"/>
        <w:widowControl w:val="0"/>
        <w:kinsoku/>
        <w:wordWrap/>
        <w:overflowPunct/>
        <w:topLinePunct w:val="0"/>
        <w:autoSpaceDE/>
        <w:autoSpaceDN/>
        <w:bidi w:val="0"/>
        <w:adjustRightInd/>
        <w:snapToGrid/>
        <w:spacing w:line="240" w:lineRule="exact"/>
        <w:ind w:left="0" w:leftChars="0"/>
        <w:jc w:val="both"/>
        <w:textAlignment w:val="auto"/>
        <w:rPr>
          <w:rFonts w:hint="eastAsia" w:ascii="方正小标宋简体" w:hAnsi="方正小标宋简体" w:eastAsia="方正小标宋简体" w:cs="方正小标宋简体"/>
          <w:spacing w:val="0"/>
          <w:sz w:val="44"/>
          <w:szCs w:val="44"/>
          <w:lang w:val="en-US" w:eastAsia="zh-CN"/>
        </w:rPr>
      </w:pPr>
    </w:p>
    <w:p w14:paraId="0FE02959">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jc w:val="both"/>
        <w:textAlignment w:val="auto"/>
        <w:rPr>
          <w:rFonts w:hint="eastAsia" w:ascii="方正小标宋简体" w:hAnsi="方正小标宋简体" w:eastAsia="方正小标宋简体" w:cs="方正小标宋简体"/>
          <w:spacing w:val="0"/>
          <w:sz w:val="44"/>
          <w:szCs w:val="44"/>
          <w:lang w:val="en-US" w:eastAsia="zh-CN"/>
        </w:rPr>
      </w:pPr>
      <w:bookmarkStart w:id="3" w:name="_GoBack"/>
      <w:r>
        <w:rPr>
          <w:rFonts w:hint="eastAsia" w:ascii="方正小标宋简体" w:hAnsi="方正小标宋简体" w:eastAsia="方正小标宋简体" w:cs="方正小标宋简体"/>
          <w:spacing w:val="0"/>
          <w:sz w:val="44"/>
          <w:szCs w:val="44"/>
          <w:lang w:val="en-US" w:eastAsia="zh-CN"/>
        </w:rPr>
        <w:t>宁夏回族自治区实施《地下水管理条例》办法</w:t>
      </w:r>
    </w:p>
    <w:bookmarkEnd w:id="3"/>
    <w:p w14:paraId="40CC61F5">
      <w:pPr>
        <w:keepNext w:val="0"/>
        <w:keepLines w:val="0"/>
        <w:pageBreakBefore w:val="0"/>
        <w:widowControl w:val="0"/>
        <w:kinsoku/>
        <w:wordWrap/>
        <w:overflowPunct/>
        <w:topLinePunct w:val="0"/>
        <w:autoSpaceDE/>
        <w:autoSpaceDN/>
        <w:bidi w:val="0"/>
        <w:adjustRightInd/>
        <w:snapToGrid/>
        <w:spacing w:after="313" w:afterLines="100" w:line="560" w:lineRule="exact"/>
        <w:ind w:firstLine="640" w:firstLineChars="200"/>
        <w:textAlignment w:val="auto"/>
        <w:rPr>
          <w:rFonts w:hint="eastAsia"/>
          <w:spacing w:val="0"/>
        </w:rPr>
      </w:pPr>
      <w:r>
        <w:rPr>
          <w:rFonts w:hint="eastAsia" w:ascii="楷体_GB2312" w:hAnsi="楷体_GB2312" w:eastAsia="楷体_GB2312" w:cs="楷体_GB2312"/>
          <w:sz w:val="32"/>
          <w:szCs w:val="32"/>
          <w:lang w:eastAsia="zh-CN"/>
        </w:rPr>
        <w:t>（202</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eastAsia="zh-CN"/>
        </w:rPr>
        <w:t>11</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eastAsia="zh-CN"/>
        </w:rPr>
        <w:t>14</w:t>
      </w:r>
      <w:r>
        <w:rPr>
          <w:rFonts w:hint="eastAsia" w:ascii="楷体_GB2312" w:hAnsi="楷体_GB2312" w:eastAsia="楷体_GB2312" w:cs="楷体_GB2312"/>
          <w:sz w:val="32"/>
          <w:szCs w:val="32"/>
          <w:lang w:eastAsia="zh-CN"/>
        </w:rPr>
        <w:t>日宁夏回族自治区人民政府令第</w:t>
      </w:r>
      <w:r>
        <w:rPr>
          <w:rFonts w:hint="eastAsia" w:ascii="楷体_GB2312" w:hAnsi="楷体_GB2312" w:eastAsia="楷体_GB2312" w:cs="楷体_GB2312"/>
          <w:sz w:val="32"/>
          <w:szCs w:val="32"/>
          <w:lang w:val="en-US" w:eastAsia="zh-CN"/>
        </w:rPr>
        <w:t>132</w:t>
      </w:r>
      <w:r>
        <w:rPr>
          <w:rFonts w:hint="eastAsia" w:ascii="楷体_GB2312" w:hAnsi="楷体_GB2312" w:eastAsia="楷体_GB2312" w:cs="楷体_GB2312"/>
          <w:sz w:val="32"/>
          <w:szCs w:val="32"/>
          <w:lang w:eastAsia="zh-CN"/>
        </w:rPr>
        <w:t>号公布</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自202</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lang w:eastAsia="zh-CN"/>
        </w:rPr>
        <w:t>月1日起施行）</w:t>
      </w:r>
    </w:p>
    <w:p w14:paraId="3535BB17">
      <w:pPr>
        <w:keepNext w:val="0"/>
        <w:keepLines w:val="0"/>
        <w:pageBreakBefore w:val="0"/>
        <w:widowControl w:val="0"/>
        <w:kinsoku/>
        <w:wordWrap/>
        <w:overflowPunct/>
        <w:topLinePunct/>
        <w:autoSpaceDE/>
        <w:autoSpaceDN/>
        <w:bidi w:val="0"/>
        <w:adjustRightInd/>
        <w:snapToGrid/>
        <w:spacing w:after="313" w:afterLines="100" w:line="560" w:lineRule="exact"/>
        <w:ind w:left="0" w:leftChars="0"/>
        <w:jc w:val="center"/>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第一章</w:t>
      </w:r>
      <w:r>
        <w:rPr>
          <w:rFonts w:ascii="黑体" w:hAnsi="黑体" w:eastAsia="黑体" w:cs="黑体"/>
          <w:spacing w:val="0"/>
          <w:sz w:val="32"/>
          <w:szCs w:val="32"/>
        </w:rPr>
        <w:t xml:space="preserve">  </w:t>
      </w:r>
      <w:r>
        <w:rPr>
          <w:rFonts w:hint="eastAsia" w:ascii="黑体" w:hAnsi="黑体" w:eastAsia="黑体" w:cs="黑体"/>
          <w:spacing w:val="0"/>
          <w:sz w:val="32"/>
          <w:szCs w:val="32"/>
        </w:rPr>
        <w:t xml:space="preserve">总 </w:t>
      </w:r>
      <w:r>
        <w:rPr>
          <w:rFonts w:ascii="黑体" w:hAnsi="黑体" w:eastAsia="黑体" w:cs="黑体"/>
          <w:spacing w:val="0"/>
          <w:sz w:val="32"/>
          <w:szCs w:val="32"/>
        </w:rPr>
        <w:t xml:space="preserve"> </w:t>
      </w:r>
      <w:r>
        <w:rPr>
          <w:rFonts w:hint="eastAsia" w:ascii="黑体" w:hAnsi="黑体" w:eastAsia="黑体" w:cs="黑体"/>
          <w:spacing w:val="0"/>
          <w:sz w:val="32"/>
          <w:szCs w:val="32"/>
        </w:rPr>
        <w:t>则</w:t>
      </w:r>
    </w:p>
    <w:p w14:paraId="2285FDA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default" w:ascii="Times New Roman" w:hAnsi="Times New Roman" w:eastAsia="仿宋_GB2312" w:cs="Times New Roman"/>
          <w:b w:val="0"/>
          <w:bCs w:val="0"/>
          <w:spacing w:val="0"/>
          <w:sz w:val="32"/>
          <w:szCs w:val="32"/>
          <w:lang w:val="en-US" w:eastAsia="zh-CN"/>
        </w:rPr>
      </w:pPr>
      <w:r>
        <w:rPr>
          <w:rFonts w:hint="eastAsia" w:ascii="黑体" w:hAnsi="黑体" w:eastAsia="黑体" w:cs="黑体"/>
          <w:spacing w:val="0"/>
          <w:sz w:val="32"/>
          <w:szCs w:val="32"/>
          <w:lang w:val="en-US" w:eastAsia="zh-CN"/>
        </w:rPr>
        <w:t>第一条</w:t>
      </w:r>
      <w:r>
        <w:rPr>
          <w:rFonts w:hint="default" w:ascii="Times New Roman" w:hAnsi="Times New Roman" w:eastAsia="仿宋_GB2312" w:cs="Times New Roman"/>
          <w:b w:val="0"/>
          <w:bCs w:val="0"/>
          <w:spacing w:val="0"/>
          <w:sz w:val="32"/>
          <w:szCs w:val="32"/>
          <w:lang w:val="en-US" w:eastAsia="zh-CN"/>
        </w:rPr>
        <w:t xml:space="preserve"> </w:t>
      </w:r>
      <w:r>
        <w:rPr>
          <w:rFonts w:hint="eastAsia" w:ascii="Times New Roman" w:hAnsi="Times New Roman" w:eastAsia="仿宋_GB2312" w:cs="Times New Roman"/>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val="en-US" w:eastAsia="zh-CN"/>
        </w:rPr>
        <w:t>为了加强地下水管理，防治地下水超采和污染，保障地下水质量和可持续利用，推进生态文明建设，根据《中华人民共和国黄河保护法》</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《地下水管理条例》等法律法规，结合自治区实际，制定本办法。</w:t>
      </w:r>
    </w:p>
    <w:p w14:paraId="6973C467">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spacing w:val="0"/>
          <w:kern w:val="2"/>
          <w:sz w:val="32"/>
          <w:szCs w:val="32"/>
          <w:lang w:val="en-US" w:eastAsia="zh-CN" w:bidi="ar-SA"/>
        </w:rPr>
      </w:pPr>
      <w:r>
        <w:rPr>
          <w:rFonts w:hint="default" w:ascii="黑体" w:hAnsi="黑体" w:eastAsia="黑体" w:cs="黑体"/>
          <w:spacing w:val="0"/>
          <w:kern w:val="2"/>
          <w:sz w:val="32"/>
          <w:szCs w:val="32"/>
          <w:lang w:val="en-US" w:eastAsia="zh-CN" w:bidi="ar-SA"/>
        </w:rPr>
        <w:t>第二条</w:t>
      </w:r>
      <w:r>
        <w:rPr>
          <w:rFonts w:hint="eastAsia" w:ascii="黑体" w:hAnsi="黑体" w:eastAsia="黑体" w:cs="黑体"/>
          <w:spacing w:val="0"/>
          <w:kern w:val="2"/>
          <w:sz w:val="32"/>
          <w:szCs w:val="32"/>
          <w:lang w:val="en-US" w:eastAsia="zh-CN" w:bidi="ar-SA"/>
        </w:rPr>
        <w:t xml:space="preserve"> </w:t>
      </w:r>
      <w:r>
        <w:rPr>
          <w:rFonts w:hint="default" w:ascii="Times New Roman" w:hAnsi="Times New Roman" w:eastAsia="仿宋_GB2312" w:cs="Times New Roman"/>
          <w:b w:val="0"/>
          <w:bCs w:val="0"/>
          <w:spacing w:val="0"/>
          <w:kern w:val="2"/>
          <w:sz w:val="32"/>
          <w:szCs w:val="32"/>
          <w:lang w:val="en-US" w:eastAsia="zh-CN" w:bidi="ar-SA"/>
        </w:rPr>
        <w:t xml:space="preserve"> 本办法适用于自治区行政区域内地下水调查与规划、节约与保护、超采治理、污染防治、监督管理等活动。</w:t>
      </w:r>
    </w:p>
    <w:p w14:paraId="7AE80DFC">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spacing w:val="0"/>
          <w:kern w:val="2"/>
          <w:sz w:val="32"/>
          <w:szCs w:val="32"/>
          <w:lang w:val="en-US" w:eastAsia="zh-CN" w:bidi="ar-SA"/>
        </w:rPr>
      </w:pPr>
      <w:r>
        <w:rPr>
          <w:rFonts w:hint="default" w:ascii="Times New Roman" w:hAnsi="Times New Roman" w:eastAsia="仿宋_GB2312" w:cs="Times New Roman"/>
          <w:b w:val="0"/>
          <w:bCs w:val="0"/>
          <w:spacing w:val="0"/>
          <w:kern w:val="2"/>
          <w:sz w:val="32"/>
          <w:szCs w:val="32"/>
          <w:lang w:val="en-US" w:eastAsia="zh-CN" w:bidi="ar-SA"/>
        </w:rPr>
        <w:t>本办法所称地下水，是指赋存于地表以下的水。</w:t>
      </w:r>
    </w:p>
    <w:p w14:paraId="59E6CAF2">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spacing w:val="0"/>
          <w:kern w:val="2"/>
          <w:sz w:val="32"/>
          <w:szCs w:val="32"/>
          <w:lang w:val="en-US" w:eastAsia="zh-CN" w:bidi="ar-SA"/>
        </w:rPr>
      </w:pPr>
      <w:r>
        <w:rPr>
          <w:rFonts w:hint="default" w:ascii="黑体" w:hAnsi="黑体" w:eastAsia="黑体" w:cs="黑体"/>
          <w:spacing w:val="0"/>
          <w:kern w:val="2"/>
          <w:sz w:val="32"/>
          <w:szCs w:val="32"/>
          <w:lang w:val="en-US" w:eastAsia="zh-CN" w:bidi="ar-SA"/>
        </w:rPr>
        <w:t>第三条</w:t>
      </w:r>
      <w:r>
        <w:rPr>
          <w:rFonts w:hint="eastAsia" w:ascii="黑体" w:hAnsi="黑体" w:eastAsia="黑体" w:cs="黑体"/>
          <w:spacing w:val="0"/>
          <w:kern w:val="2"/>
          <w:sz w:val="32"/>
          <w:szCs w:val="32"/>
          <w:lang w:val="en-US" w:eastAsia="zh-CN" w:bidi="ar-SA"/>
        </w:rPr>
        <w:t xml:space="preserve"> </w:t>
      </w:r>
      <w:r>
        <w:rPr>
          <w:rFonts w:hint="default" w:ascii="Times New Roman" w:hAnsi="Times New Roman" w:eastAsia="仿宋_GB2312" w:cs="Times New Roman"/>
          <w:b w:val="0"/>
          <w:bCs w:val="0"/>
          <w:spacing w:val="0"/>
          <w:kern w:val="2"/>
          <w:sz w:val="32"/>
          <w:szCs w:val="32"/>
          <w:lang w:val="en-US" w:eastAsia="zh-CN" w:bidi="ar-SA"/>
        </w:rPr>
        <w:t xml:space="preserve"> 地下水管理应当坚持以水定城、以水定地、以水定人、以水定产，遵循统筹规划、节水优先、高效利用、系统治理的原则。</w:t>
      </w:r>
    </w:p>
    <w:p w14:paraId="52CC444F">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spacing w:val="0"/>
          <w:kern w:val="2"/>
          <w:sz w:val="32"/>
          <w:szCs w:val="32"/>
          <w:lang w:val="en-US" w:eastAsia="zh-CN" w:bidi="ar-SA"/>
        </w:rPr>
      </w:pPr>
      <w:r>
        <w:rPr>
          <w:rFonts w:hint="default" w:ascii="黑体" w:hAnsi="黑体" w:eastAsia="黑体" w:cs="黑体"/>
          <w:spacing w:val="0"/>
          <w:kern w:val="2"/>
          <w:sz w:val="32"/>
          <w:szCs w:val="32"/>
          <w:lang w:val="en-US" w:eastAsia="zh-CN" w:bidi="ar-SA"/>
        </w:rPr>
        <w:t>第四条</w:t>
      </w:r>
      <w:r>
        <w:rPr>
          <w:rFonts w:hint="eastAsia" w:ascii="黑体" w:hAnsi="黑体" w:eastAsia="黑体" w:cs="黑体"/>
          <w:spacing w:val="0"/>
          <w:kern w:val="2"/>
          <w:sz w:val="32"/>
          <w:szCs w:val="32"/>
          <w:lang w:val="en-US" w:eastAsia="zh-CN" w:bidi="ar-SA"/>
        </w:rPr>
        <w:t xml:space="preserve"> </w:t>
      </w:r>
      <w:r>
        <w:rPr>
          <w:rFonts w:hint="default" w:ascii="Times New Roman" w:hAnsi="Times New Roman" w:eastAsia="仿宋_GB2312" w:cs="Times New Roman"/>
          <w:b w:val="0"/>
          <w:bCs w:val="0"/>
          <w:spacing w:val="0"/>
          <w:kern w:val="2"/>
          <w:sz w:val="32"/>
          <w:szCs w:val="32"/>
          <w:lang w:val="en-US" w:eastAsia="zh-CN" w:bidi="ar-SA"/>
        </w:rPr>
        <w:t xml:space="preserve"> 县级以上人民政府</w:t>
      </w:r>
      <w:r>
        <w:rPr>
          <w:rFonts w:hint="eastAsia" w:ascii="Times New Roman" w:hAnsi="Times New Roman" w:eastAsia="仿宋_GB2312" w:cs="Times New Roman"/>
          <w:b w:val="0"/>
          <w:bCs w:val="0"/>
          <w:spacing w:val="0"/>
          <w:kern w:val="2"/>
          <w:sz w:val="32"/>
          <w:szCs w:val="32"/>
          <w:lang w:val="en-US" w:eastAsia="zh-CN" w:bidi="ar-SA"/>
        </w:rPr>
        <w:t>对</w:t>
      </w:r>
      <w:r>
        <w:rPr>
          <w:rFonts w:hint="default" w:ascii="Times New Roman" w:hAnsi="Times New Roman" w:eastAsia="仿宋_GB2312" w:cs="Times New Roman"/>
          <w:b w:val="0"/>
          <w:bCs w:val="0"/>
          <w:spacing w:val="0"/>
          <w:kern w:val="2"/>
          <w:sz w:val="32"/>
          <w:szCs w:val="32"/>
          <w:lang w:val="en-US" w:eastAsia="zh-CN" w:bidi="ar-SA"/>
        </w:rPr>
        <w:t>本行政区域内的地下水管理负责，应当将地下水管理纳入本级国民经济和社会发展规划，统筹安排所需经费，并采取控制开采量、防治污染等措施，维持地下水合理水位，保护地下水水质。</w:t>
      </w:r>
    </w:p>
    <w:p w14:paraId="7A6FED13">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kern w:val="2"/>
          <w:sz w:val="32"/>
          <w:szCs w:val="32"/>
          <w:highlight w:val="none"/>
        </w:rPr>
      </w:pPr>
      <w:r>
        <w:rPr>
          <w:rFonts w:hint="default" w:ascii="黑体" w:hAnsi="黑体" w:eastAsia="黑体" w:cs="黑体"/>
          <w:spacing w:val="0"/>
          <w:kern w:val="2"/>
          <w:sz w:val="32"/>
          <w:szCs w:val="32"/>
          <w:lang w:val="en-US" w:eastAsia="zh-CN" w:bidi="ar-SA"/>
        </w:rPr>
        <w:t>第五条</w:t>
      </w:r>
      <w:r>
        <w:rPr>
          <w:rFonts w:hint="default" w:ascii="Times New Roman" w:hAnsi="Times New Roman" w:eastAsia="仿宋_GB2312" w:cs="Times New Roman"/>
          <w:b w:val="0"/>
          <w:bCs w:val="0"/>
          <w:spacing w:val="0"/>
          <w:kern w:val="2"/>
          <w:sz w:val="32"/>
          <w:szCs w:val="32"/>
          <w:lang w:val="en-US" w:eastAsia="zh-CN" w:bidi="ar-SA"/>
        </w:rPr>
        <w:t xml:space="preserve"> </w:t>
      </w:r>
      <w:r>
        <w:rPr>
          <w:rFonts w:hint="eastAsia" w:ascii="Times New Roman" w:hAnsi="Times New Roman" w:eastAsia="仿宋_GB2312" w:cs="Times New Roman"/>
          <w:b w:val="0"/>
          <w:bCs w:val="0"/>
          <w:spacing w:val="0"/>
          <w:kern w:val="2"/>
          <w:sz w:val="32"/>
          <w:szCs w:val="32"/>
          <w:lang w:val="en-US" w:eastAsia="zh-CN" w:bidi="ar-SA"/>
        </w:rPr>
        <w:t xml:space="preserve"> </w:t>
      </w:r>
      <w:r>
        <w:rPr>
          <w:rFonts w:hint="default" w:ascii="仿宋_GB2312" w:hAnsi="Times New Roman" w:eastAsia="仿宋_GB2312" w:cs="仿宋_GB2312"/>
          <w:b w:val="0"/>
          <w:bCs w:val="0"/>
          <w:color w:val="auto"/>
          <w:spacing w:val="0"/>
          <w:kern w:val="2"/>
          <w:sz w:val="32"/>
          <w:szCs w:val="32"/>
          <w:highlight w:val="none"/>
          <w:lang w:val="en-US" w:eastAsia="zh-CN" w:bidi="ar"/>
        </w:rPr>
        <w:t>县级以上人民政府水行政主管部门按照管理权限，负责本行政区域内地下水统一监督管理工作。</w:t>
      </w:r>
    </w:p>
    <w:p w14:paraId="485E7854">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kern w:val="2"/>
          <w:sz w:val="32"/>
          <w:szCs w:val="32"/>
          <w:highlight w:val="none"/>
        </w:rPr>
      </w:pPr>
      <w:r>
        <w:rPr>
          <w:rFonts w:hint="default" w:ascii="仿宋_GB2312" w:hAnsi="Times New Roman" w:eastAsia="仿宋_GB2312" w:cs="仿宋_GB2312"/>
          <w:b w:val="0"/>
          <w:bCs w:val="0"/>
          <w:color w:val="auto"/>
          <w:spacing w:val="0"/>
          <w:kern w:val="2"/>
          <w:sz w:val="32"/>
          <w:szCs w:val="32"/>
          <w:highlight w:val="none"/>
          <w:lang w:val="en-US" w:eastAsia="zh-CN" w:bidi="ar"/>
        </w:rPr>
        <w:t>自治区、设区的市人民政府生态环境主管部门负责本行政区域内地下水污染防治监督管理工作。</w:t>
      </w:r>
    </w:p>
    <w:p w14:paraId="1E842F14">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firstLine="640" w:firstLineChars="200"/>
        <w:jc w:val="both"/>
        <w:textAlignment w:val="auto"/>
        <w:rPr>
          <w:rFonts w:hint="default" w:ascii="仿宋_GB2312" w:hAnsi="Times New Roman" w:eastAsia="仿宋_GB2312" w:cs="仿宋_GB2312"/>
          <w:b w:val="0"/>
          <w:bCs w:val="0"/>
          <w:color w:val="auto"/>
          <w:spacing w:val="0"/>
          <w:kern w:val="2"/>
          <w:sz w:val="32"/>
          <w:szCs w:val="32"/>
          <w:highlight w:val="none"/>
          <w:lang w:val="en-US" w:eastAsia="zh-CN" w:bidi="ar"/>
        </w:rPr>
      </w:pPr>
      <w:r>
        <w:rPr>
          <w:rFonts w:hint="default" w:ascii="仿宋_GB2312" w:hAnsi="Times New Roman" w:eastAsia="仿宋_GB2312" w:cs="仿宋_GB2312"/>
          <w:b w:val="0"/>
          <w:bCs w:val="0"/>
          <w:color w:val="auto"/>
          <w:spacing w:val="0"/>
          <w:kern w:val="2"/>
          <w:sz w:val="32"/>
          <w:szCs w:val="32"/>
          <w:highlight w:val="none"/>
          <w:lang w:val="en-US" w:eastAsia="zh-CN" w:bidi="ar"/>
        </w:rPr>
        <w:t>县级以上人民政府自然资源主管部门按照职责分工负责本行政区域内地下水调查、监测工</w:t>
      </w:r>
      <w:r>
        <w:rPr>
          <w:rFonts w:hint="eastAsia" w:ascii="仿宋_GB2312" w:hAnsi="Times New Roman" w:eastAsia="仿宋_GB2312" w:cs="仿宋_GB2312"/>
          <w:b w:val="0"/>
          <w:bCs w:val="0"/>
          <w:color w:val="auto"/>
          <w:spacing w:val="0"/>
          <w:kern w:val="2"/>
          <w:sz w:val="32"/>
          <w:szCs w:val="32"/>
          <w:highlight w:val="none"/>
          <w:lang w:val="en-US" w:eastAsia="zh-CN" w:bidi="ar"/>
        </w:rPr>
        <w:t>作。</w:t>
      </w:r>
    </w:p>
    <w:p w14:paraId="229391F5">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default" w:ascii="仿宋_GB2312" w:hAnsi="Times New Roman" w:eastAsia="仿宋_GB2312" w:cs="仿宋_GB2312"/>
          <w:b w:val="0"/>
          <w:bCs w:val="0"/>
          <w:color w:val="auto"/>
          <w:spacing w:val="0"/>
          <w:kern w:val="2"/>
          <w:sz w:val="32"/>
          <w:szCs w:val="32"/>
          <w:highlight w:val="none"/>
          <w:lang w:val="en-US" w:eastAsia="zh-CN" w:bidi="ar"/>
        </w:rPr>
        <w:t>县级以上人民政府发展改革、农</w:t>
      </w:r>
      <w:r>
        <w:rPr>
          <w:rFonts w:hint="eastAsia" w:ascii="仿宋_GB2312" w:hAnsi="Times New Roman" w:eastAsia="仿宋_GB2312" w:cs="仿宋_GB2312"/>
          <w:b w:val="0"/>
          <w:bCs w:val="0"/>
          <w:color w:val="auto"/>
          <w:spacing w:val="0"/>
          <w:kern w:val="2"/>
          <w:sz w:val="32"/>
          <w:szCs w:val="32"/>
          <w:highlight w:val="none"/>
          <w:lang w:val="en-US" w:eastAsia="zh-CN" w:bidi="ar"/>
        </w:rPr>
        <w:t>业农村</w:t>
      </w:r>
      <w:r>
        <w:rPr>
          <w:rFonts w:hint="default" w:ascii="仿宋_GB2312" w:hAnsi="Times New Roman" w:eastAsia="仿宋_GB2312" w:cs="仿宋_GB2312"/>
          <w:b w:val="0"/>
          <w:bCs w:val="0"/>
          <w:color w:val="auto"/>
          <w:spacing w:val="0"/>
          <w:kern w:val="2"/>
          <w:sz w:val="32"/>
          <w:szCs w:val="32"/>
          <w:highlight w:val="none"/>
          <w:lang w:val="en-US" w:eastAsia="zh-CN" w:bidi="ar"/>
        </w:rPr>
        <w:t>、林业和草原、住房和城乡建设、工业和信息化等有关部门按照职责分工，负责本行政区域内地下水管理相关工作。</w:t>
      </w:r>
    </w:p>
    <w:p w14:paraId="4AB0F288">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Times New Roman" w:eastAsia="仿宋_GB2312" w:cs="仿宋_GB2312"/>
          <w:b w:val="0"/>
          <w:bCs w:val="0"/>
          <w:color w:val="auto"/>
          <w:spacing w:val="0"/>
          <w:kern w:val="2"/>
          <w:sz w:val="32"/>
          <w:szCs w:val="32"/>
          <w:highlight w:val="none"/>
          <w:lang w:val="en-US" w:eastAsia="zh-CN" w:bidi="ar"/>
        </w:rPr>
      </w:pPr>
      <w:r>
        <w:rPr>
          <w:rFonts w:hint="default" w:ascii="黑体" w:hAnsi="黑体" w:eastAsia="黑体" w:cs="黑体"/>
          <w:spacing w:val="0"/>
          <w:kern w:val="2"/>
          <w:sz w:val="32"/>
          <w:szCs w:val="32"/>
          <w:lang w:val="en-US" w:eastAsia="zh-CN" w:bidi="ar-SA"/>
        </w:rPr>
        <w:t xml:space="preserve">第六条 </w:t>
      </w:r>
      <w:r>
        <w:rPr>
          <w:rFonts w:hint="eastAsia" w:ascii="黑体" w:hAnsi="黑体" w:eastAsia="黑体" w:cs="黑体"/>
          <w:spacing w:val="0"/>
          <w:kern w:val="2"/>
          <w:sz w:val="32"/>
          <w:szCs w:val="32"/>
          <w:lang w:val="en-US" w:eastAsia="zh-CN" w:bidi="ar-SA"/>
        </w:rPr>
        <w:t xml:space="preserve"> </w:t>
      </w:r>
      <w:r>
        <w:rPr>
          <w:rFonts w:hint="default" w:ascii="仿宋_GB2312" w:hAnsi="Times New Roman" w:eastAsia="仿宋_GB2312" w:cs="仿宋_GB2312"/>
          <w:b w:val="0"/>
          <w:bCs w:val="0"/>
          <w:color w:val="auto"/>
          <w:spacing w:val="0"/>
          <w:kern w:val="2"/>
          <w:sz w:val="32"/>
          <w:szCs w:val="32"/>
          <w:highlight w:val="none"/>
          <w:lang w:val="en-US" w:eastAsia="zh-CN" w:bidi="ar"/>
        </w:rPr>
        <w:t>自治区实行地下水保护管理目标责任制和考核评价制度。自治区有关部门按照职责分工负责考核评价工作的具体组织实施。</w:t>
      </w:r>
    </w:p>
    <w:p w14:paraId="5C590861">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Times New Roman" w:eastAsia="仿宋_GB2312" w:cs="仿宋_GB2312"/>
          <w:b w:val="0"/>
          <w:bCs w:val="0"/>
          <w:color w:val="auto"/>
          <w:spacing w:val="0"/>
          <w:kern w:val="2"/>
          <w:sz w:val="32"/>
          <w:szCs w:val="32"/>
          <w:highlight w:val="none"/>
          <w:lang w:val="en-US" w:eastAsia="zh-CN" w:bidi="ar"/>
        </w:rPr>
      </w:pPr>
      <w:r>
        <w:rPr>
          <w:rFonts w:hint="default" w:ascii="黑体" w:hAnsi="黑体" w:eastAsia="黑体" w:cs="黑体"/>
          <w:spacing w:val="0"/>
          <w:kern w:val="2"/>
          <w:sz w:val="32"/>
          <w:szCs w:val="32"/>
          <w:lang w:val="en-US" w:eastAsia="zh-CN" w:bidi="ar-SA"/>
        </w:rPr>
        <w:t xml:space="preserve">第七条 </w:t>
      </w:r>
      <w:r>
        <w:rPr>
          <w:rFonts w:hint="eastAsia" w:ascii="黑体" w:hAnsi="黑体" w:eastAsia="黑体" w:cs="黑体"/>
          <w:spacing w:val="0"/>
          <w:kern w:val="2"/>
          <w:sz w:val="32"/>
          <w:szCs w:val="32"/>
          <w:lang w:val="en-US" w:eastAsia="zh-CN" w:bidi="ar-SA"/>
        </w:rPr>
        <w:t xml:space="preserve"> </w:t>
      </w:r>
      <w:r>
        <w:rPr>
          <w:rFonts w:hint="default" w:ascii="仿宋_GB2312" w:hAnsi="Times New Roman" w:eastAsia="仿宋_GB2312" w:cs="仿宋_GB2312"/>
          <w:b w:val="0"/>
          <w:bCs w:val="0"/>
          <w:color w:val="auto"/>
          <w:spacing w:val="0"/>
          <w:kern w:val="2"/>
          <w:sz w:val="32"/>
          <w:szCs w:val="32"/>
          <w:highlight w:val="none"/>
          <w:lang w:val="en-US" w:eastAsia="zh-CN" w:bidi="ar"/>
        </w:rPr>
        <w:t>县级以上人民政府及其有关部门应当采取多种形式开展地下水节约和保护宣传教育，增强公众节约和保护地下水的意识。</w:t>
      </w:r>
    </w:p>
    <w:p w14:paraId="3E9A98A8">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Times New Roman" w:eastAsia="仿宋_GB2312" w:cs="仿宋_GB2312"/>
          <w:b w:val="0"/>
          <w:bCs w:val="0"/>
          <w:color w:val="auto"/>
          <w:spacing w:val="0"/>
          <w:kern w:val="2"/>
          <w:sz w:val="32"/>
          <w:szCs w:val="32"/>
          <w:highlight w:val="none"/>
          <w:lang w:val="en-US" w:eastAsia="zh-CN" w:bidi="ar"/>
        </w:rPr>
      </w:pPr>
      <w:r>
        <w:rPr>
          <w:rFonts w:hint="default" w:ascii="仿宋_GB2312" w:hAnsi="Times New Roman" w:eastAsia="仿宋_GB2312" w:cs="仿宋_GB2312"/>
          <w:b w:val="0"/>
          <w:bCs w:val="0"/>
          <w:color w:val="auto"/>
          <w:spacing w:val="0"/>
          <w:kern w:val="2"/>
          <w:sz w:val="32"/>
          <w:szCs w:val="32"/>
          <w:highlight w:val="none"/>
          <w:lang w:val="en-US" w:eastAsia="zh-CN" w:bidi="ar"/>
        </w:rPr>
        <w:t>鼓励基层群众性自治组织、社会组织、志愿者开展地下水节约和保护宣传教育。</w:t>
      </w:r>
    </w:p>
    <w:p w14:paraId="667ADF01">
      <w:pPr>
        <w:keepNext w:val="0"/>
        <w:keepLines w:val="0"/>
        <w:pageBreakBefore w:val="0"/>
        <w:kinsoku/>
        <w:wordWrap/>
        <w:overflowPunct/>
        <w:topLinePunct/>
        <w:autoSpaceDN/>
        <w:bidi w:val="0"/>
        <w:adjustRightInd/>
        <w:snapToGrid/>
        <w:spacing w:line="560" w:lineRule="exact"/>
        <w:ind w:left="0" w:leftChars="0" w:firstLine="640" w:firstLineChars="200"/>
        <w:textAlignment w:val="auto"/>
        <w:rPr>
          <w:rFonts w:hint="eastAsia" w:ascii="仿宋_GB2312" w:hAnsi="黑体" w:eastAsia="仿宋_GB2312" w:cs="黑体"/>
          <w:spacing w:val="0"/>
          <w:sz w:val="32"/>
          <w:szCs w:val="32"/>
        </w:rPr>
      </w:pPr>
      <w:r>
        <w:rPr>
          <w:rFonts w:hint="default" w:ascii="黑体" w:hAnsi="黑体" w:eastAsia="黑体" w:cs="黑体"/>
          <w:b w:val="0"/>
          <w:bCs w:val="0"/>
          <w:spacing w:val="0"/>
          <w:kern w:val="2"/>
          <w:sz w:val="32"/>
          <w:szCs w:val="32"/>
          <w:lang w:val="en-US" w:eastAsia="zh-CN" w:bidi="ar"/>
        </w:rPr>
        <w:t>第</w:t>
      </w:r>
      <w:r>
        <w:rPr>
          <w:rFonts w:hint="eastAsia" w:ascii="黑体" w:hAnsi="黑体" w:eastAsia="黑体" w:cs="黑体"/>
          <w:b w:val="0"/>
          <w:bCs w:val="0"/>
          <w:spacing w:val="0"/>
          <w:kern w:val="2"/>
          <w:sz w:val="32"/>
          <w:szCs w:val="32"/>
          <w:lang w:val="en-US" w:eastAsia="zh-CN" w:bidi="ar"/>
        </w:rPr>
        <w:t>八</w:t>
      </w:r>
      <w:r>
        <w:rPr>
          <w:rFonts w:hint="default" w:ascii="黑体" w:hAnsi="黑体" w:eastAsia="黑体" w:cs="黑体"/>
          <w:b w:val="0"/>
          <w:bCs w:val="0"/>
          <w:spacing w:val="0"/>
          <w:kern w:val="2"/>
          <w:sz w:val="32"/>
          <w:szCs w:val="32"/>
          <w:lang w:val="en-US" w:eastAsia="zh-CN" w:bidi="ar"/>
        </w:rPr>
        <w:t>条</w:t>
      </w:r>
      <w:r>
        <w:rPr>
          <w:rFonts w:hint="default" w:ascii="Times New Roman" w:hAnsi="Times New Roman" w:eastAsia="仿宋_GB2312" w:cs="Times New Roman"/>
          <w:b w:val="0"/>
          <w:bCs w:val="0"/>
          <w:spacing w:val="0"/>
          <w:kern w:val="2"/>
          <w:sz w:val="32"/>
          <w:szCs w:val="32"/>
          <w:lang w:val="en-US" w:eastAsia="zh-CN" w:bidi="ar"/>
        </w:rPr>
        <w:t xml:space="preserve"> </w:t>
      </w:r>
      <w:r>
        <w:rPr>
          <w:rFonts w:hint="eastAsia" w:ascii="Times New Roman" w:hAnsi="Times New Roman" w:eastAsia="仿宋_GB2312" w:cs="Times New Roman"/>
          <w:b w:val="0"/>
          <w:bCs w:val="0"/>
          <w:spacing w:val="0"/>
          <w:kern w:val="2"/>
          <w:sz w:val="32"/>
          <w:szCs w:val="32"/>
          <w:lang w:val="en-US" w:eastAsia="zh-CN" w:bidi="ar"/>
        </w:rPr>
        <w:t xml:space="preserve"> </w:t>
      </w:r>
      <w:r>
        <w:rPr>
          <w:rFonts w:hint="default" w:ascii="仿宋_GB2312" w:hAnsi="Times New Roman" w:eastAsia="仿宋_GB2312" w:cs="仿宋_GB2312"/>
          <w:b w:val="0"/>
          <w:bCs w:val="0"/>
          <w:color w:val="auto"/>
          <w:spacing w:val="0"/>
          <w:kern w:val="2"/>
          <w:sz w:val="32"/>
          <w:szCs w:val="32"/>
          <w:lang w:val="en-US" w:eastAsia="zh-CN" w:bidi="ar"/>
        </w:rPr>
        <w:t>对在节约、保护和管理地下水工作中作出突出贡献的单位和个人，县级以上人民政府按照</w:t>
      </w:r>
      <w:r>
        <w:rPr>
          <w:rFonts w:hint="eastAsia" w:ascii="仿宋_GB2312" w:hAnsi="Times New Roman" w:eastAsia="仿宋_GB2312" w:cs="仿宋_GB2312"/>
          <w:b w:val="0"/>
          <w:bCs w:val="0"/>
          <w:color w:val="auto"/>
          <w:spacing w:val="0"/>
          <w:kern w:val="2"/>
          <w:sz w:val="32"/>
          <w:szCs w:val="32"/>
          <w:highlight w:val="none"/>
          <w:lang w:val="en-US" w:eastAsia="zh-CN" w:bidi="ar"/>
        </w:rPr>
        <w:t>国家和自治区有关规定</w:t>
      </w:r>
      <w:r>
        <w:rPr>
          <w:rFonts w:hint="default" w:ascii="仿宋_GB2312" w:hAnsi="Times New Roman" w:eastAsia="仿宋_GB2312" w:cs="仿宋_GB2312"/>
          <w:b w:val="0"/>
          <w:bCs w:val="0"/>
          <w:color w:val="auto"/>
          <w:spacing w:val="0"/>
          <w:kern w:val="2"/>
          <w:sz w:val="32"/>
          <w:szCs w:val="32"/>
          <w:lang w:val="en-US" w:eastAsia="zh-CN" w:bidi="ar"/>
        </w:rPr>
        <w:t>给予表彰和奖励。</w:t>
      </w:r>
    </w:p>
    <w:p w14:paraId="1EFD5A52">
      <w:pPr>
        <w:keepNext w:val="0"/>
        <w:keepLines w:val="0"/>
        <w:pageBreakBefore w:val="0"/>
        <w:kinsoku/>
        <w:wordWrap/>
        <w:overflowPunct/>
        <w:topLinePunct/>
        <w:autoSpaceDN/>
        <w:bidi w:val="0"/>
        <w:adjustRightInd/>
        <w:snapToGrid/>
        <w:spacing w:line="560" w:lineRule="exact"/>
        <w:ind w:left="0" w:leftChars="0"/>
        <w:jc w:val="center"/>
        <w:textAlignment w:val="auto"/>
        <w:rPr>
          <w:rFonts w:hint="eastAsia" w:ascii="黑体" w:hAnsi="黑体" w:eastAsia="黑体" w:cs="黑体"/>
          <w:spacing w:val="0"/>
          <w:sz w:val="32"/>
          <w:szCs w:val="32"/>
        </w:rPr>
      </w:pPr>
    </w:p>
    <w:p w14:paraId="3E80EDE7">
      <w:pPr>
        <w:keepNext w:val="0"/>
        <w:keepLines w:val="0"/>
        <w:pageBreakBefore w:val="0"/>
        <w:kinsoku/>
        <w:wordWrap/>
        <w:overflowPunct/>
        <w:topLinePunct/>
        <w:autoSpaceDN/>
        <w:bidi w:val="0"/>
        <w:adjustRightInd/>
        <w:snapToGrid/>
        <w:spacing w:line="560" w:lineRule="exact"/>
        <w:ind w:left="0" w:leftChars="0"/>
        <w:jc w:val="center"/>
        <w:textAlignment w:val="auto"/>
        <w:rPr>
          <w:rFonts w:ascii="黑体" w:hAnsi="黑体" w:eastAsia="黑体" w:cs="黑体"/>
          <w:spacing w:val="0"/>
          <w:sz w:val="32"/>
          <w:szCs w:val="32"/>
        </w:rPr>
      </w:pPr>
      <w:r>
        <w:rPr>
          <w:rFonts w:hint="eastAsia" w:ascii="黑体" w:hAnsi="黑体" w:eastAsia="黑体" w:cs="黑体"/>
          <w:spacing w:val="0"/>
          <w:sz w:val="32"/>
          <w:szCs w:val="32"/>
        </w:rPr>
        <w:t>第二章</w:t>
      </w:r>
      <w:r>
        <w:rPr>
          <w:rFonts w:ascii="黑体" w:hAnsi="黑体" w:eastAsia="黑体" w:cs="黑体"/>
          <w:spacing w:val="0"/>
          <w:sz w:val="32"/>
          <w:szCs w:val="32"/>
        </w:rPr>
        <w:t xml:space="preserve">  </w:t>
      </w:r>
      <w:r>
        <w:rPr>
          <w:rFonts w:hint="default" w:ascii="黑体" w:hAnsi="黑体" w:eastAsia="黑体" w:cs="黑体"/>
          <w:spacing w:val="0"/>
          <w:sz w:val="32"/>
          <w:szCs w:val="32"/>
          <w:lang w:val="en-US" w:eastAsia="zh-CN"/>
        </w:rPr>
        <w:t>调查与规划</w:t>
      </w:r>
    </w:p>
    <w:p w14:paraId="2FFB3395">
      <w:pPr>
        <w:keepNext w:val="0"/>
        <w:keepLines w:val="0"/>
        <w:pageBreakBefore w:val="0"/>
        <w:kinsoku/>
        <w:wordWrap/>
        <w:overflowPunct/>
        <w:topLinePunct/>
        <w:autoSpaceDN/>
        <w:bidi w:val="0"/>
        <w:adjustRightInd/>
        <w:snapToGrid/>
        <w:spacing w:line="560" w:lineRule="exact"/>
        <w:ind w:left="0" w:leftChars="0" w:firstLine="640" w:firstLineChars="200"/>
        <w:textAlignment w:val="auto"/>
        <w:rPr>
          <w:rFonts w:hint="eastAsia" w:ascii="黑体" w:hAnsi="黑体" w:eastAsia="黑体" w:cs="黑体"/>
          <w:spacing w:val="0"/>
          <w:sz w:val="32"/>
          <w:szCs w:val="32"/>
        </w:rPr>
      </w:pPr>
    </w:p>
    <w:p w14:paraId="381C7FAA">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spacing w:val="0"/>
          <w:kern w:val="2"/>
          <w:sz w:val="32"/>
          <w:szCs w:val="32"/>
          <w:lang w:val="en-US" w:eastAsia="zh-CN" w:bidi="ar-SA"/>
        </w:rPr>
      </w:pPr>
      <w:r>
        <w:rPr>
          <w:rFonts w:hint="default" w:ascii="黑体" w:hAnsi="黑体" w:eastAsia="黑体" w:cs="黑体"/>
          <w:spacing w:val="0"/>
          <w:kern w:val="2"/>
          <w:sz w:val="32"/>
          <w:szCs w:val="32"/>
          <w:lang w:val="en-US" w:eastAsia="zh-CN" w:bidi="ar-SA"/>
        </w:rPr>
        <w:t>第</w:t>
      </w:r>
      <w:r>
        <w:rPr>
          <w:rFonts w:hint="eastAsia" w:ascii="黑体" w:hAnsi="黑体" w:eastAsia="黑体" w:cs="黑体"/>
          <w:spacing w:val="0"/>
          <w:kern w:val="2"/>
          <w:sz w:val="32"/>
          <w:szCs w:val="32"/>
          <w:lang w:val="en-US" w:eastAsia="zh-CN" w:bidi="ar-SA"/>
        </w:rPr>
        <w:t>九</w:t>
      </w:r>
      <w:r>
        <w:rPr>
          <w:rFonts w:hint="default" w:ascii="黑体" w:hAnsi="黑体" w:eastAsia="黑体" w:cs="黑体"/>
          <w:spacing w:val="0"/>
          <w:kern w:val="2"/>
          <w:sz w:val="32"/>
          <w:szCs w:val="32"/>
          <w:lang w:val="en-US" w:eastAsia="zh-CN" w:bidi="ar-SA"/>
        </w:rPr>
        <w:t>条</w:t>
      </w:r>
      <w:r>
        <w:rPr>
          <w:rFonts w:hint="default" w:ascii="Times New Roman" w:hAnsi="Times New Roman" w:eastAsia="仿宋_GB2312" w:cs="Times New Roman"/>
          <w:b w:val="0"/>
          <w:bCs w:val="0"/>
          <w:spacing w:val="0"/>
          <w:kern w:val="2"/>
          <w:sz w:val="32"/>
          <w:szCs w:val="32"/>
          <w:lang w:val="en-US" w:eastAsia="zh-CN" w:bidi="ar-SA"/>
        </w:rPr>
        <w:t xml:space="preserve"> </w:t>
      </w:r>
      <w:r>
        <w:rPr>
          <w:rFonts w:hint="eastAsia" w:hAnsi="Times New Roman" w:eastAsia="仿宋_GB2312" w:cs="Times New Roman"/>
          <w:b w:val="0"/>
          <w:bCs w:val="0"/>
          <w:spacing w:val="0"/>
          <w:kern w:val="2"/>
          <w:sz w:val="32"/>
          <w:szCs w:val="32"/>
          <w:lang w:val="en-US" w:eastAsia="zh-CN" w:bidi="ar-SA"/>
        </w:rPr>
        <w:t xml:space="preserve"> </w:t>
      </w:r>
      <w:r>
        <w:rPr>
          <w:rFonts w:hint="default" w:ascii="Times New Roman" w:hAnsi="Times New Roman" w:eastAsia="仿宋_GB2312" w:cs="Times New Roman"/>
          <w:b w:val="0"/>
          <w:bCs w:val="0"/>
          <w:spacing w:val="0"/>
          <w:kern w:val="2"/>
          <w:sz w:val="32"/>
          <w:szCs w:val="32"/>
          <w:lang w:val="en-US" w:eastAsia="zh-CN" w:bidi="ar-SA"/>
        </w:rPr>
        <w:t>县级以上人民政府应当组织开展地下水状况调查评价工作，并依法向社会公布调查评价成果。地下水状况调查评价包括地下水资源调查评价、地下水污染调查评价和水文地质勘查评价等内容。</w:t>
      </w:r>
    </w:p>
    <w:p w14:paraId="000502A5">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spacing w:val="0"/>
          <w:kern w:val="2"/>
          <w:sz w:val="32"/>
          <w:szCs w:val="32"/>
          <w:lang w:val="en-US" w:eastAsia="zh-CN" w:bidi="ar-SA"/>
        </w:rPr>
      </w:pPr>
      <w:r>
        <w:rPr>
          <w:rFonts w:hint="default" w:ascii="Times New Roman" w:hAnsi="Times New Roman" w:eastAsia="仿宋_GB2312" w:cs="Times New Roman"/>
          <w:b w:val="0"/>
          <w:bCs w:val="0"/>
          <w:spacing w:val="0"/>
          <w:kern w:val="2"/>
          <w:sz w:val="32"/>
          <w:szCs w:val="32"/>
          <w:lang w:val="en-US" w:eastAsia="zh-CN" w:bidi="ar-SA"/>
        </w:rPr>
        <w:t>县级以上人民政府水行政、自然资源等主管部门应当按照职责分工，负责地下水资源调查评价工作；生态环境主管部门具体负责地下水污染调查评价工作；自然资源主管部门具体负责水文地质勘查评价工作。</w:t>
      </w:r>
    </w:p>
    <w:p w14:paraId="389DA985">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spacing w:val="0"/>
          <w:kern w:val="2"/>
          <w:sz w:val="32"/>
          <w:szCs w:val="32"/>
          <w:lang w:val="en-US" w:eastAsia="zh-CN" w:bidi="ar-SA"/>
        </w:rPr>
      </w:pPr>
      <w:r>
        <w:rPr>
          <w:rFonts w:hint="default" w:ascii="黑体" w:hAnsi="黑体" w:eastAsia="黑体" w:cs="黑体"/>
          <w:spacing w:val="0"/>
          <w:kern w:val="2"/>
          <w:sz w:val="32"/>
          <w:szCs w:val="32"/>
          <w:lang w:val="en-US" w:eastAsia="zh-CN" w:bidi="ar-SA"/>
        </w:rPr>
        <w:t>第</w:t>
      </w:r>
      <w:r>
        <w:rPr>
          <w:rFonts w:hint="eastAsia" w:ascii="黑体" w:hAnsi="黑体" w:eastAsia="黑体" w:cs="黑体"/>
          <w:spacing w:val="0"/>
          <w:kern w:val="2"/>
          <w:sz w:val="32"/>
          <w:szCs w:val="32"/>
          <w:lang w:val="en-US" w:eastAsia="zh-CN" w:bidi="ar-SA"/>
        </w:rPr>
        <w:t>十</w:t>
      </w:r>
      <w:r>
        <w:rPr>
          <w:rFonts w:hint="default" w:ascii="黑体" w:hAnsi="黑体" w:eastAsia="黑体" w:cs="黑体"/>
          <w:spacing w:val="0"/>
          <w:kern w:val="2"/>
          <w:sz w:val="32"/>
          <w:szCs w:val="32"/>
          <w:lang w:val="en-US" w:eastAsia="zh-CN" w:bidi="ar-SA"/>
        </w:rPr>
        <w:t>条</w:t>
      </w:r>
      <w:r>
        <w:rPr>
          <w:rFonts w:hint="default" w:ascii="Times New Roman" w:hAnsi="Times New Roman" w:eastAsia="仿宋_GB2312" w:cs="Times New Roman"/>
          <w:b w:val="0"/>
          <w:bCs w:val="0"/>
          <w:spacing w:val="0"/>
          <w:kern w:val="2"/>
          <w:sz w:val="32"/>
          <w:szCs w:val="32"/>
          <w:lang w:val="en-US" w:eastAsia="zh-CN" w:bidi="ar-SA"/>
        </w:rPr>
        <w:t xml:space="preserve"> </w:t>
      </w:r>
      <w:r>
        <w:rPr>
          <w:rFonts w:hint="eastAsia" w:hAnsi="Times New Roman" w:eastAsia="仿宋_GB2312" w:cs="Times New Roman"/>
          <w:b w:val="0"/>
          <w:bCs w:val="0"/>
          <w:spacing w:val="0"/>
          <w:kern w:val="2"/>
          <w:sz w:val="32"/>
          <w:szCs w:val="32"/>
          <w:lang w:val="en-US" w:eastAsia="zh-CN" w:bidi="ar-SA"/>
        </w:rPr>
        <w:t xml:space="preserve"> </w:t>
      </w:r>
      <w:r>
        <w:rPr>
          <w:rFonts w:hint="default" w:ascii="Times New Roman" w:hAnsi="Times New Roman" w:eastAsia="仿宋_GB2312" w:cs="Times New Roman"/>
          <w:b w:val="0"/>
          <w:bCs w:val="0"/>
          <w:spacing w:val="0"/>
          <w:kern w:val="2"/>
          <w:sz w:val="32"/>
          <w:szCs w:val="32"/>
          <w:lang w:val="en-US" w:eastAsia="zh-CN" w:bidi="ar-SA"/>
        </w:rPr>
        <w:t>县级以上人民政府水行政主管部门应当会同自然资源、生态环境等主管部门编制本级地下水保护利用规划；生态环境主管部门应当会同自然资源、水行政等主管部门编制本级地下水污染防治规划。</w:t>
      </w:r>
    </w:p>
    <w:p w14:paraId="403238AD">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spacing w:val="0"/>
          <w:kern w:val="2"/>
          <w:sz w:val="32"/>
          <w:szCs w:val="32"/>
          <w:lang w:val="en-US" w:eastAsia="zh-CN" w:bidi="ar-SA"/>
        </w:rPr>
      </w:pPr>
      <w:r>
        <w:rPr>
          <w:rFonts w:hint="default" w:ascii="Times New Roman" w:hAnsi="Times New Roman" w:eastAsia="仿宋_GB2312" w:cs="Times New Roman"/>
          <w:b w:val="0"/>
          <w:bCs w:val="0"/>
          <w:spacing w:val="0"/>
          <w:kern w:val="2"/>
          <w:sz w:val="32"/>
          <w:szCs w:val="32"/>
          <w:lang w:val="en-US" w:eastAsia="zh-CN" w:bidi="ar-SA"/>
        </w:rPr>
        <w:t>编制地下水保护利用规划和污染防治规划应当依法履行征求意见、论证评估等程序后向社会公布。</w:t>
      </w:r>
    </w:p>
    <w:p w14:paraId="0662C34D">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b w:val="0"/>
          <w:bCs w:val="0"/>
          <w:spacing w:val="0"/>
          <w:kern w:val="2"/>
          <w:sz w:val="32"/>
          <w:szCs w:val="32"/>
          <w:lang w:val="en-US" w:eastAsia="zh-CN" w:bidi="ar-SA"/>
        </w:rPr>
      </w:pPr>
      <w:r>
        <w:rPr>
          <w:rFonts w:hint="default" w:ascii="黑体" w:hAnsi="黑体" w:eastAsia="黑体" w:cs="黑体"/>
          <w:spacing w:val="0"/>
          <w:kern w:val="2"/>
          <w:sz w:val="32"/>
          <w:szCs w:val="32"/>
          <w:lang w:val="en-US" w:eastAsia="zh-CN" w:bidi="ar-SA"/>
        </w:rPr>
        <w:t>第十</w:t>
      </w:r>
      <w:r>
        <w:rPr>
          <w:rFonts w:hint="eastAsia" w:ascii="黑体" w:hAnsi="黑体" w:eastAsia="黑体" w:cs="黑体"/>
          <w:spacing w:val="0"/>
          <w:kern w:val="2"/>
          <w:sz w:val="32"/>
          <w:szCs w:val="32"/>
          <w:lang w:val="en-US" w:eastAsia="zh-CN" w:bidi="ar-SA"/>
        </w:rPr>
        <w:t>一</w:t>
      </w:r>
      <w:r>
        <w:rPr>
          <w:rFonts w:hint="default" w:ascii="黑体" w:hAnsi="黑体" w:eastAsia="黑体" w:cs="黑体"/>
          <w:spacing w:val="0"/>
          <w:kern w:val="2"/>
          <w:sz w:val="32"/>
          <w:szCs w:val="32"/>
          <w:lang w:val="en-US" w:eastAsia="zh-CN" w:bidi="ar-SA"/>
        </w:rPr>
        <w:t>条</w:t>
      </w:r>
      <w:r>
        <w:rPr>
          <w:rFonts w:hint="eastAsia" w:ascii="黑体" w:hAnsi="黑体" w:eastAsia="黑体" w:cs="黑体"/>
          <w:spacing w:val="0"/>
          <w:kern w:val="2"/>
          <w:sz w:val="32"/>
          <w:szCs w:val="32"/>
          <w:lang w:val="en-US" w:eastAsia="zh-CN" w:bidi="ar-SA"/>
        </w:rPr>
        <w:t xml:space="preserve">  </w:t>
      </w:r>
      <w:r>
        <w:rPr>
          <w:rFonts w:hint="eastAsia" w:ascii="Times New Roman" w:hAnsi="Times New Roman" w:eastAsia="仿宋_GB2312" w:cs="Times New Roman"/>
          <w:b w:val="0"/>
          <w:bCs w:val="0"/>
          <w:spacing w:val="0"/>
          <w:kern w:val="2"/>
          <w:sz w:val="32"/>
          <w:szCs w:val="32"/>
          <w:lang w:val="en-US" w:eastAsia="zh-CN" w:bidi="ar-SA"/>
        </w:rPr>
        <w:t>编制工业、农业、畜牧业、林草业、能源、交通运输、旅游、自然资源开发等专项规划和开发区、新区规划等，涉及地下水资源开发利用的，应当进行规划水资源论证。</w:t>
      </w:r>
    </w:p>
    <w:p w14:paraId="6535FACE">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b w:val="0"/>
          <w:bCs w:val="0"/>
          <w:spacing w:val="0"/>
          <w:kern w:val="2"/>
          <w:sz w:val="32"/>
          <w:szCs w:val="32"/>
          <w:lang w:val="en-US" w:eastAsia="zh-CN" w:bidi="ar-SA"/>
        </w:rPr>
      </w:pPr>
      <w:r>
        <w:rPr>
          <w:rFonts w:hint="eastAsia" w:ascii="Times New Roman" w:hAnsi="Times New Roman" w:eastAsia="仿宋_GB2312" w:cs="Times New Roman"/>
          <w:b w:val="0"/>
          <w:bCs w:val="0"/>
          <w:spacing w:val="0"/>
          <w:kern w:val="2"/>
          <w:sz w:val="32"/>
          <w:szCs w:val="32"/>
          <w:lang w:val="en-US" w:eastAsia="zh-CN" w:bidi="ar-SA"/>
        </w:rPr>
        <w:t>未经论证或者经论证不符合地下水资源强制性约束控制指标的，规划审批机关不得批准该规划。</w:t>
      </w:r>
    </w:p>
    <w:p w14:paraId="165FD22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b w:val="0"/>
          <w:bCs w:val="0"/>
          <w:spacing w:val="0"/>
          <w:kern w:val="2"/>
          <w:sz w:val="32"/>
          <w:szCs w:val="32"/>
          <w:lang w:val="en-US" w:eastAsia="zh-CN" w:bidi="ar-SA"/>
        </w:rPr>
      </w:pPr>
      <w:r>
        <w:rPr>
          <w:rFonts w:hint="default" w:ascii="黑体" w:hAnsi="黑体" w:eastAsia="黑体" w:cs="黑体"/>
          <w:spacing w:val="0"/>
          <w:kern w:val="2"/>
          <w:sz w:val="32"/>
          <w:szCs w:val="32"/>
          <w:lang w:val="en-US" w:eastAsia="zh-CN" w:bidi="ar-SA"/>
        </w:rPr>
        <w:t>第十</w:t>
      </w:r>
      <w:r>
        <w:rPr>
          <w:rFonts w:hint="eastAsia" w:ascii="黑体" w:hAnsi="黑体" w:eastAsia="黑体" w:cs="黑体"/>
          <w:spacing w:val="0"/>
          <w:kern w:val="2"/>
          <w:sz w:val="32"/>
          <w:szCs w:val="32"/>
          <w:lang w:val="en-US" w:eastAsia="zh-CN" w:bidi="ar-SA"/>
        </w:rPr>
        <w:t>二</w:t>
      </w:r>
      <w:r>
        <w:rPr>
          <w:rFonts w:hint="default" w:ascii="黑体" w:hAnsi="黑体" w:eastAsia="黑体" w:cs="黑体"/>
          <w:spacing w:val="0"/>
          <w:kern w:val="2"/>
          <w:sz w:val="32"/>
          <w:szCs w:val="32"/>
          <w:lang w:val="en-US" w:eastAsia="zh-CN" w:bidi="ar-SA"/>
        </w:rPr>
        <w:t>条</w:t>
      </w:r>
      <w:r>
        <w:rPr>
          <w:rFonts w:hint="eastAsia" w:ascii="Times New Roman" w:hAnsi="Times New Roman" w:eastAsia="仿宋_GB2312" w:cs="Times New Roman"/>
          <w:b w:val="0"/>
          <w:bCs w:val="0"/>
          <w:spacing w:val="0"/>
          <w:kern w:val="2"/>
          <w:sz w:val="32"/>
          <w:szCs w:val="32"/>
          <w:lang w:val="en-US" w:eastAsia="zh-CN" w:bidi="ar-SA"/>
        </w:rPr>
        <w:t xml:space="preserve">  县级以上人民政府水行政主管部门应当会同自然资源、发展改革等主管部门，根据本行政区域内地下水条件、气候状况和水资源储备需要，制定动用地下水储备预案并报本级人民政府批准。</w:t>
      </w:r>
    </w:p>
    <w:p w14:paraId="411D870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黑体" w:eastAsia="仿宋_GB2312" w:cs="黑体"/>
          <w:spacing w:val="0"/>
          <w:sz w:val="32"/>
          <w:szCs w:val="32"/>
        </w:rPr>
      </w:pPr>
      <w:r>
        <w:rPr>
          <w:rFonts w:hint="eastAsia" w:ascii="Times New Roman" w:hAnsi="Times New Roman" w:eastAsia="仿宋_GB2312" w:cs="Times New Roman"/>
          <w:b w:val="0"/>
          <w:bCs w:val="0"/>
          <w:spacing w:val="0"/>
          <w:kern w:val="2"/>
          <w:sz w:val="32"/>
          <w:szCs w:val="32"/>
          <w:lang w:val="en-US" w:eastAsia="zh-CN" w:bidi="ar-SA"/>
        </w:rPr>
        <w:t>除特殊干旱年份以及发生重大突发事件外，不得动用地下水储备。动用地下水储备的，县级以上人民政府水行政主管部门应当报本级人民政府批准后实施，并报上一级水行政主管部门备案。</w:t>
      </w:r>
    </w:p>
    <w:p w14:paraId="51B14377">
      <w:pPr>
        <w:keepNext w:val="0"/>
        <w:keepLines w:val="0"/>
        <w:pageBreakBefore w:val="0"/>
        <w:kinsoku/>
        <w:wordWrap/>
        <w:overflowPunct/>
        <w:topLinePunct/>
        <w:autoSpaceDN/>
        <w:bidi w:val="0"/>
        <w:adjustRightInd/>
        <w:snapToGrid/>
        <w:spacing w:line="560" w:lineRule="exact"/>
        <w:ind w:left="0" w:leftChars="0" w:firstLine="640" w:firstLineChars="200"/>
        <w:textAlignment w:val="auto"/>
        <w:rPr>
          <w:rFonts w:hint="eastAsia" w:ascii="仿宋_GB2312" w:hAnsi="黑体" w:eastAsia="仿宋_GB2312" w:cs="黑体"/>
          <w:spacing w:val="0"/>
          <w:sz w:val="32"/>
          <w:szCs w:val="32"/>
        </w:rPr>
      </w:pPr>
    </w:p>
    <w:p w14:paraId="1DF1B3B3">
      <w:pPr>
        <w:keepNext w:val="0"/>
        <w:keepLines w:val="0"/>
        <w:pageBreakBefore w:val="0"/>
        <w:kinsoku/>
        <w:wordWrap/>
        <w:overflowPunct/>
        <w:topLinePunct/>
        <w:autoSpaceDN/>
        <w:bidi w:val="0"/>
        <w:adjustRightInd/>
        <w:snapToGrid/>
        <w:spacing w:line="560" w:lineRule="exact"/>
        <w:ind w:left="0" w:leftChars="0"/>
        <w:jc w:val="center"/>
        <w:textAlignment w:val="auto"/>
        <w:rPr>
          <w:rFonts w:ascii="仿宋" w:hAnsi="仿宋" w:eastAsia="仿宋_GB2312" w:cs="仿宋"/>
          <w:spacing w:val="0"/>
          <w:sz w:val="32"/>
          <w:szCs w:val="32"/>
        </w:rPr>
      </w:pPr>
      <w:r>
        <w:rPr>
          <w:rFonts w:hint="eastAsia" w:ascii="黑体" w:hAnsi="黑体" w:eastAsia="黑体" w:cs="黑体"/>
          <w:spacing w:val="0"/>
          <w:sz w:val="32"/>
          <w:szCs w:val="32"/>
        </w:rPr>
        <w:t xml:space="preserve">第三章  </w:t>
      </w:r>
      <w:r>
        <w:rPr>
          <w:rFonts w:hint="default" w:ascii="黑体" w:hAnsi="黑体" w:eastAsia="黑体" w:cs="黑体"/>
          <w:spacing w:val="0"/>
          <w:sz w:val="32"/>
          <w:szCs w:val="32"/>
          <w:lang w:val="en-US" w:eastAsia="zh-CN"/>
        </w:rPr>
        <w:t>节约与保护</w:t>
      </w:r>
    </w:p>
    <w:p w14:paraId="2EED4CBB">
      <w:pPr>
        <w:keepNext w:val="0"/>
        <w:keepLines w:val="0"/>
        <w:pageBreakBefore w:val="0"/>
        <w:kinsoku/>
        <w:wordWrap/>
        <w:overflowPunct/>
        <w:topLinePunct/>
        <w:autoSpaceDN/>
        <w:bidi w:val="0"/>
        <w:adjustRightInd/>
        <w:snapToGrid/>
        <w:spacing w:line="560" w:lineRule="exact"/>
        <w:ind w:left="0" w:leftChars="0" w:firstLine="640" w:firstLineChars="200"/>
        <w:textAlignment w:val="auto"/>
        <w:rPr>
          <w:rFonts w:hint="eastAsia" w:ascii="黑体" w:hAnsi="黑体" w:eastAsia="黑体" w:cs="黑体"/>
          <w:spacing w:val="0"/>
          <w:sz w:val="32"/>
          <w:szCs w:val="32"/>
        </w:rPr>
      </w:pPr>
    </w:p>
    <w:p w14:paraId="6A0E4563">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spacing w:val="0"/>
          <w:kern w:val="2"/>
          <w:sz w:val="32"/>
          <w:szCs w:val="32"/>
          <w:lang w:val="en-US" w:eastAsia="zh-CN" w:bidi="ar-SA"/>
        </w:rPr>
      </w:pPr>
      <w:r>
        <w:rPr>
          <w:rFonts w:hint="default" w:ascii="黑体" w:hAnsi="黑体" w:eastAsia="黑体" w:cs="黑体"/>
          <w:spacing w:val="0"/>
          <w:kern w:val="2"/>
          <w:sz w:val="32"/>
          <w:szCs w:val="32"/>
          <w:lang w:val="en-US" w:eastAsia="zh-CN" w:bidi="ar-SA"/>
        </w:rPr>
        <w:t>第十</w:t>
      </w:r>
      <w:r>
        <w:rPr>
          <w:rFonts w:hint="eastAsia" w:ascii="黑体" w:hAnsi="黑体" w:eastAsia="黑体" w:cs="黑体"/>
          <w:spacing w:val="0"/>
          <w:kern w:val="2"/>
          <w:sz w:val="32"/>
          <w:szCs w:val="32"/>
          <w:lang w:val="en-US" w:eastAsia="zh-CN" w:bidi="ar-SA"/>
        </w:rPr>
        <w:t>三</w:t>
      </w:r>
      <w:r>
        <w:rPr>
          <w:rFonts w:hint="default" w:ascii="黑体" w:hAnsi="黑体" w:eastAsia="黑体" w:cs="黑体"/>
          <w:spacing w:val="0"/>
          <w:kern w:val="2"/>
          <w:sz w:val="32"/>
          <w:szCs w:val="32"/>
          <w:lang w:val="en-US" w:eastAsia="zh-CN" w:bidi="ar-SA"/>
        </w:rPr>
        <w:t>条</w:t>
      </w:r>
      <w:r>
        <w:rPr>
          <w:rFonts w:hint="eastAsia" w:ascii="黑体" w:hAnsi="黑体" w:eastAsia="黑体" w:cs="黑体"/>
          <w:spacing w:val="0"/>
          <w:kern w:val="2"/>
          <w:sz w:val="32"/>
          <w:szCs w:val="32"/>
          <w:lang w:val="en-US" w:eastAsia="zh-CN" w:bidi="ar-SA"/>
        </w:rPr>
        <w:t xml:space="preserve"> </w:t>
      </w:r>
      <w:r>
        <w:rPr>
          <w:rFonts w:hint="default" w:ascii="黑体" w:hAnsi="黑体" w:eastAsia="黑体" w:cs="黑体"/>
          <w:spacing w:val="0"/>
          <w:kern w:val="2"/>
          <w:sz w:val="32"/>
          <w:szCs w:val="32"/>
          <w:lang w:val="en-US" w:eastAsia="zh-CN" w:bidi="ar-SA"/>
        </w:rPr>
        <w:t xml:space="preserve"> </w:t>
      </w:r>
      <w:r>
        <w:rPr>
          <w:rFonts w:hint="default" w:ascii="Times New Roman" w:hAnsi="Times New Roman" w:eastAsia="仿宋_GB2312" w:cs="Times New Roman"/>
          <w:b w:val="0"/>
          <w:bCs w:val="0"/>
          <w:spacing w:val="0"/>
          <w:kern w:val="2"/>
          <w:sz w:val="32"/>
          <w:szCs w:val="32"/>
          <w:lang w:val="en-US" w:eastAsia="zh-CN" w:bidi="ar-SA"/>
        </w:rPr>
        <w:t>地下水管理实行取水总量控制制度。</w:t>
      </w:r>
    </w:p>
    <w:p w14:paraId="10B25FEC">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spacing w:val="0"/>
          <w:kern w:val="2"/>
          <w:sz w:val="32"/>
          <w:szCs w:val="32"/>
          <w:lang w:val="en-US" w:eastAsia="zh-CN" w:bidi="ar-SA"/>
        </w:rPr>
      </w:pPr>
      <w:r>
        <w:rPr>
          <w:rFonts w:hint="default" w:ascii="Times New Roman" w:hAnsi="Times New Roman" w:eastAsia="仿宋_GB2312" w:cs="Times New Roman"/>
          <w:b w:val="0"/>
          <w:bCs w:val="0"/>
          <w:spacing w:val="0"/>
          <w:kern w:val="2"/>
          <w:sz w:val="32"/>
          <w:szCs w:val="32"/>
          <w:lang w:val="en-US" w:eastAsia="zh-CN" w:bidi="ar-SA"/>
        </w:rPr>
        <w:t>自治区人民政府水行政主管部门应当会同自然资源等主管部门，根据国家下达的地下水取水总量控制指标，制定设区的市、县（市、区）地下水取水总量控制指标和地下水水位控制指标，经自治区人民政府批准后下达实施，并报国务院水行政主管部门或者其授权的流域管理机构备案。</w:t>
      </w:r>
    </w:p>
    <w:p w14:paraId="43D63CF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b w:val="0"/>
          <w:bCs w:val="0"/>
          <w:spacing w:val="0"/>
          <w:kern w:val="2"/>
          <w:sz w:val="32"/>
          <w:szCs w:val="32"/>
          <w:lang w:val="en-US" w:eastAsia="zh-CN" w:bidi="ar-SA"/>
        </w:rPr>
      </w:pPr>
      <w:r>
        <w:rPr>
          <w:rFonts w:hint="default" w:ascii="黑体" w:hAnsi="黑体" w:eastAsia="黑体" w:cs="黑体"/>
          <w:spacing w:val="0"/>
          <w:kern w:val="2"/>
          <w:sz w:val="32"/>
          <w:szCs w:val="32"/>
          <w:lang w:val="en-US" w:eastAsia="zh-CN" w:bidi="ar-SA"/>
        </w:rPr>
        <w:t>第十</w:t>
      </w:r>
      <w:r>
        <w:rPr>
          <w:rFonts w:hint="eastAsia" w:ascii="黑体" w:hAnsi="黑体" w:eastAsia="黑体" w:cs="黑体"/>
          <w:spacing w:val="0"/>
          <w:kern w:val="2"/>
          <w:sz w:val="32"/>
          <w:szCs w:val="32"/>
          <w:lang w:val="en-US" w:eastAsia="zh-CN" w:bidi="ar-SA"/>
        </w:rPr>
        <w:t>四</w:t>
      </w:r>
      <w:r>
        <w:rPr>
          <w:rFonts w:hint="default" w:ascii="黑体" w:hAnsi="黑体" w:eastAsia="黑体" w:cs="黑体"/>
          <w:spacing w:val="0"/>
          <w:kern w:val="2"/>
          <w:sz w:val="32"/>
          <w:szCs w:val="32"/>
          <w:lang w:val="en-US" w:eastAsia="zh-CN" w:bidi="ar-SA"/>
        </w:rPr>
        <w:t>条</w:t>
      </w:r>
      <w:r>
        <w:rPr>
          <w:rFonts w:hint="eastAsia" w:ascii="黑体" w:hAnsi="黑体" w:eastAsia="黑体" w:cs="黑体"/>
          <w:spacing w:val="0"/>
          <w:kern w:val="2"/>
          <w:sz w:val="32"/>
          <w:szCs w:val="32"/>
          <w:lang w:val="en-US" w:eastAsia="zh-CN" w:bidi="ar-SA"/>
        </w:rPr>
        <w:t xml:space="preserve"> </w:t>
      </w:r>
      <w:r>
        <w:rPr>
          <w:rFonts w:hint="eastAsia" w:ascii="Times New Roman" w:hAnsi="Times New Roman" w:eastAsia="仿宋_GB2312" w:cs="Times New Roman"/>
          <w:b w:val="0"/>
          <w:bCs w:val="0"/>
          <w:spacing w:val="0"/>
          <w:kern w:val="2"/>
          <w:sz w:val="32"/>
          <w:szCs w:val="32"/>
          <w:lang w:val="en-US" w:eastAsia="zh-CN" w:bidi="ar-SA"/>
        </w:rPr>
        <w:t xml:space="preserve"> 设区的市、县（市、区）年度地下水取水总量不得超出批准的地下水取水总量控制指标，并符合地下水水位控制指标要求。地下水取水总量、水位不符合控制指标要求的，所在地人民政府应当采取治理措施，限期达到地下水取水总量和水位控制要求。</w:t>
      </w:r>
    </w:p>
    <w:p w14:paraId="083EF0C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b w:val="0"/>
          <w:bCs w:val="0"/>
          <w:spacing w:val="0"/>
          <w:kern w:val="2"/>
          <w:sz w:val="32"/>
          <w:szCs w:val="32"/>
          <w:lang w:val="en-US" w:eastAsia="zh-CN" w:bidi="ar-SA"/>
        </w:rPr>
      </w:pPr>
      <w:r>
        <w:rPr>
          <w:rFonts w:hint="eastAsia" w:ascii="Times New Roman" w:hAnsi="Times New Roman" w:eastAsia="仿宋_GB2312" w:cs="Times New Roman"/>
          <w:b w:val="0"/>
          <w:bCs w:val="0"/>
          <w:spacing w:val="0"/>
          <w:kern w:val="2"/>
          <w:sz w:val="32"/>
          <w:szCs w:val="32"/>
          <w:lang w:val="en-US" w:eastAsia="zh-CN" w:bidi="ar-SA"/>
        </w:rPr>
        <w:t>地下水取水总量和水位控制指标，应当作为地下水目标责任制、考核评价、地下水取水许可管理和地下水超采综合治理的重要依据。</w:t>
      </w:r>
    </w:p>
    <w:p w14:paraId="1BA146E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b w:val="0"/>
          <w:bCs w:val="0"/>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第十五条</w:t>
      </w:r>
      <w:r>
        <w:rPr>
          <w:rFonts w:hint="eastAsia" w:ascii="Times New Roman" w:hAnsi="Times New Roman" w:eastAsia="仿宋_GB2312" w:cs="Times New Roman"/>
          <w:b w:val="0"/>
          <w:bCs w:val="0"/>
          <w:spacing w:val="0"/>
          <w:kern w:val="2"/>
          <w:sz w:val="32"/>
          <w:szCs w:val="32"/>
          <w:lang w:val="en-US" w:eastAsia="zh-CN" w:bidi="ar-SA"/>
        </w:rPr>
        <w:t xml:space="preserve">  自治区人民政府水行政主管部门应当根据地下水取水总量控制指标、地下水水位控制指标、地下水需求量和用水结构，制定地下水年度水量分配计划，明确设区的市、县（市、区）年度地下水取水总量。</w:t>
      </w:r>
    </w:p>
    <w:p w14:paraId="495F3BB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b w:val="0"/>
          <w:bCs w:val="0"/>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 xml:space="preserve">第十六条 </w:t>
      </w:r>
      <w:r>
        <w:rPr>
          <w:rFonts w:hint="eastAsia" w:ascii="Times New Roman" w:hAnsi="Times New Roman" w:eastAsia="仿宋_GB2312" w:cs="Times New Roman"/>
          <w:b w:val="0"/>
          <w:bCs w:val="0"/>
          <w:spacing w:val="0"/>
          <w:kern w:val="2"/>
          <w:sz w:val="32"/>
          <w:szCs w:val="32"/>
          <w:lang w:val="en-US" w:eastAsia="zh-CN" w:bidi="ar-SA"/>
        </w:rPr>
        <w:t xml:space="preserve"> 设区的市、县（市、区）人民政府水行政主管部门应当根据自治区下达的地下水年度水量分配计划，制定本行政区域地下水年度取水计划，明确城乡生活、生态、农业、工业等行业取水指标，并报上一级水行政主管部门备案。</w:t>
      </w:r>
    </w:p>
    <w:p w14:paraId="55F1DC6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b w:val="0"/>
          <w:bCs w:val="0"/>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第十七条</w:t>
      </w:r>
      <w:r>
        <w:rPr>
          <w:rFonts w:hint="eastAsia" w:ascii="Times New Roman" w:hAnsi="Times New Roman" w:eastAsia="仿宋_GB2312" w:cs="Times New Roman"/>
          <w:b w:val="0"/>
          <w:bCs w:val="0"/>
          <w:spacing w:val="0"/>
          <w:kern w:val="2"/>
          <w:sz w:val="32"/>
          <w:szCs w:val="32"/>
          <w:lang w:val="en-US" w:eastAsia="zh-CN" w:bidi="ar-SA"/>
        </w:rPr>
        <w:t xml:space="preserve">  取用地下水的单位和个人，应当依法申请领取取水许可证，但是下列情形除外：</w:t>
      </w:r>
    </w:p>
    <w:p w14:paraId="59DCD19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pacing w:val="0"/>
          <w:kern w:val="2"/>
          <w:sz w:val="32"/>
          <w:szCs w:val="32"/>
          <w:highlight w:val="none"/>
          <w:lang w:val="en-US" w:eastAsia="zh-CN" w:bidi="ar-SA"/>
        </w:rPr>
      </w:pPr>
      <w:r>
        <w:rPr>
          <w:rFonts w:hint="eastAsia" w:ascii="Times New Roman" w:hAnsi="Times New Roman" w:eastAsia="仿宋_GB2312" w:cs="Times New Roman"/>
          <w:b w:val="0"/>
          <w:bCs w:val="0"/>
          <w:spacing w:val="0"/>
          <w:kern w:val="2"/>
          <w:sz w:val="32"/>
          <w:szCs w:val="32"/>
          <w:lang w:val="en-US" w:eastAsia="zh-CN" w:bidi="ar-SA"/>
        </w:rPr>
        <w:t>（一）家庭生活和零星散养、圈养畜禽饮用，</w:t>
      </w:r>
      <w:r>
        <w:rPr>
          <w:rFonts w:hint="eastAsia" w:ascii="Times New Roman" w:hAnsi="Times New Roman" w:eastAsia="仿宋_GB2312" w:cs="Times New Roman"/>
          <w:b w:val="0"/>
          <w:bCs w:val="0"/>
          <w:spacing w:val="0"/>
          <w:kern w:val="2"/>
          <w:sz w:val="32"/>
          <w:szCs w:val="32"/>
          <w:highlight w:val="none"/>
          <w:lang w:val="en-US" w:eastAsia="zh-CN" w:bidi="ar-SA"/>
        </w:rPr>
        <w:t>年取水量不满</w:t>
      </w:r>
      <w:r>
        <w:rPr>
          <w:rFonts w:hint="eastAsia" w:ascii="仿宋_GB2312" w:hAnsi="仿宋_GB2312" w:eastAsia="仿宋_GB2312" w:cs="仿宋_GB2312"/>
          <w:b w:val="0"/>
          <w:bCs w:val="0"/>
          <w:spacing w:val="0"/>
          <w:kern w:val="2"/>
          <w:sz w:val="32"/>
          <w:szCs w:val="32"/>
          <w:highlight w:val="none"/>
          <w:lang w:val="en-US" w:eastAsia="zh-CN" w:bidi="ar-SA"/>
        </w:rPr>
        <w:t>1千立方米的；</w:t>
      </w:r>
    </w:p>
    <w:p w14:paraId="67061D7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b w:val="0"/>
          <w:bCs w:val="0"/>
          <w:spacing w:val="0"/>
          <w:kern w:val="2"/>
          <w:sz w:val="32"/>
          <w:szCs w:val="32"/>
          <w:lang w:val="en-US" w:eastAsia="zh-CN" w:bidi="ar-SA"/>
        </w:rPr>
      </w:pPr>
      <w:r>
        <w:rPr>
          <w:rFonts w:hint="eastAsia" w:ascii="Times New Roman" w:hAnsi="Times New Roman" w:eastAsia="仿宋_GB2312" w:cs="Times New Roman"/>
          <w:b w:val="0"/>
          <w:bCs w:val="0"/>
          <w:spacing w:val="0"/>
          <w:kern w:val="2"/>
          <w:sz w:val="32"/>
          <w:szCs w:val="32"/>
          <w:lang w:val="en-US" w:eastAsia="zh-CN" w:bidi="ar-SA"/>
        </w:rPr>
        <w:t>（二）为保障矿井等地下工程施工安全和生产安全必须进行临时应急取（排）水的；</w:t>
      </w:r>
    </w:p>
    <w:p w14:paraId="4AB234B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b w:val="0"/>
          <w:bCs w:val="0"/>
          <w:spacing w:val="0"/>
          <w:kern w:val="2"/>
          <w:sz w:val="32"/>
          <w:szCs w:val="32"/>
          <w:lang w:val="en-US" w:eastAsia="zh-CN" w:bidi="ar-SA"/>
        </w:rPr>
      </w:pPr>
      <w:r>
        <w:rPr>
          <w:rFonts w:hint="eastAsia" w:ascii="Times New Roman" w:hAnsi="Times New Roman" w:eastAsia="仿宋_GB2312" w:cs="Times New Roman"/>
          <w:b w:val="0"/>
          <w:bCs w:val="0"/>
          <w:spacing w:val="0"/>
          <w:kern w:val="2"/>
          <w:sz w:val="32"/>
          <w:szCs w:val="32"/>
          <w:lang w:val="en-US" w:eastAsia="zh-CN" w:bidi="ar-SA"/>
        </w:rPr>
        <w:t>（三）为消除对公共安全或者公共利益的危害临时应急取水的；</w:t>
      </w:r>
    </w:p>
    <w:p w14:paraId="2F11262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b w:val="0"/>
          <w:bCs w:val="0"/>
          <w:spacing w:val="0"/>
          <w:kern w:val="2"/>
          <w:sz w:val="32"/>
          <w:szCs w:val="32"/>
          <w:lang w:val="en-US" w:eastAsia="zh-CN" w:bidi="ar-SA"/>
        </w:rPr>
      </w:pPr>
      <w:r>
        <w:rPr>
          <w:rFonts w:hint="eastAsia" w:ascii="Times New Roman" w:hAnsi="Times New Roman" w:eastAsia="仿宋_GB2312" w:cs="Times New Roman"/>
          <w:b w:val="0"/>
          <w:bCs w:val="0"/>
          <w:spacing w:val="0"/>
          <w:kern w:val="2"/>
          <w:sz w:val="32"/>
          <w:szCs w:val="32"/>
          <w:lang w:val="en-US" w:eastAsia="zh-CN" w:bidi="ar-SA"/>
        </w:rPr>
        <w:t>（四）为农业抗旱和维护生态与环境必须临时应急取水的；</w:t>
      </w:r>
    </w:p>
    <w:p w14:paraId="1705350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b w:val="0"/>
          <w:bCs w:val="0"/>
          <w:spacing w:val="0"/>
          <w:kern w:val="2"/>
          <w:sz w:val="32"/>
          <w:szCs w:val="32"/>
          <w:highlight w:val="yellow"/>
          <w:lang w:val="en-US" w:eastAsia="zh-CN" w:bidi="ar-SA"/>
        </w:rPr>
      </w:pPr>
      <w:r>
        <w:rPr>
          <w:rFonts w:hint="eastAsia" w:ascii="Times New Roman" w:hAnsi="Times New Roman" w:eastAsia="仿宋_GB2312" w:cs="Times New Roman"/>
          <w:b w:val="0"/>
          <w:bCs w:val="0"/>
          <w:spacing w:val="0"/>
          <w:kern w:val="2"/>
          <w:sz w:val="32"/>
          <w:szCs w:val="32"/>
          <w:lang w:val="en-US" w:eastAsia="zh-CN" w:bidi="ar-SA"/>
        </w:rPr>
        <w:t>（五）矿产资源开采、地下工程建设年疏干排水量</w:t>
      </w:r>
      <w:r>
        <w:rPr>
          <w:rFonts w:hint="eastAsia" w:ascii="Times New Roman" w:hAnsi="Times New Roman" w:eastAsia="仿宋_GB2312" w:cs="Times New Roman"/>
          <w:b w:val="0"/>
          <w:bCs w:val="0"/>
          <w:spacing w:val="0"/>
          <w:kern w:val="2"/>
          <w:sz w:val="32"/>
          <w:szCs w:val="32"/>
          <w:highlight w:val="none"/>
          <w:lang w:val="en-US" w:eastAsia="zh-CN" w:bidi="ar-SA"/>
        </w:rPr>
        <w:t>不满</w:t>
      </w:r>
      <w:r>
        <w:rPr>
          <w:rFonts w:hint="eastAsia" w:ascii="仿宋_GB2312" w:hAnsi="仿宋_GB2312" w:eastAsia="仿宋_GB2312" w:cs="仿宋_GB2312"/>
          <w:b w:val="0"/>
          <w:bCs w:val="0"/>
          <w:spacing w:val="0"/>
          <w:kern w:val="2"/>
          <w:sz w:val="32"/>
          <w:szCs w:val="32"/>
          <w:highlight w:val="none"/>
          <w:lang w:val="en-US" w:eastAsia="zh-CN" w:bidi="ar-SA"/>
        </w:rPr>
        <w:t>1</w:t>
      </w:r>
      <w:r>
        <w:rPr>
          <w:rFonts w:hint="eastAsia" w:ascii="Times New Roman" w:hAnsi="Times New Roman" w:eastAsia="仿宋_GB2312" w:cs="Times New Roman"/>
          <w:b w:val="0"/>
          <w:bCs w:val="0"/>
          <w:spacing w:val="0"/>
          <w:kern w:val="2"/>
          <w:sz w:val="32"/>
          <w:szCs w:val="32"/>
          <w:highlight w:val="none"/>
          <w:lang w:val="en-US" w:eastAsia="zh-CN" w:bidi="ar-SA"/>
        </w:rPr>
        <w:t>万立方米的；</w:t>
      </w:r>
    </w:p>
    <w:p w14:paraId="1738BBA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b w:val="0"/>
          <w:bCs w:val="0"/>
          <w:spacing w:val="0"/>
          <w:kern w:val="2"/>
          <w:sz w:val="32"/>
          <w:szCs w:val="32"/>
          <w:lang w:val="en-US" w:eastAsia="zh-CN" w:bidi="ar-SA"/>
        </w:rPr>
      </w:pPr>
      <w:r>
        <w:rPr>
          <w:rFonts w:hint="eastAsia" w:ascii="Times New Roman" w:hAnsi="Times New Roman" w:eastAsia="仿宋_GB2312" w:cs="Times New Roman"/>
          <w:b w:val="0"/>
          <w:bCs w:val="0"/>
          <w:spacing w:val="0"/>
          <w:kern w:val="2"/>
          <w:sz w:val="32"/>
          <w:szCs w:val="32"/>
          <w:lang w:val="en-US" w:eastAsia="zh-CN" w:bidi="ar-SA"/>
        </w:rPr>
        <w:t>（六）以监测、勘探为目的的地下水取水工程。</w:t>
      </w:r>
    </w:p>
    <w:p w14:paraId="0B123B1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b w:val="0"/>
          <w:bCs w:val="0"/>
          <w:spacing w:val="0"/>
          <w:kern w:val="2"/>
          <w:sz w:val="32"/>
          <w:szCs w:val="32"/>
          <w:lang w:val="en-US" w:eastAsia="zh-CN" w:bidi="ar-SA"/>
        </w:rPr>
      </w:pPr>
      <w:r>
        <w:rPr>
          <w:rFonts w:hint="eastAsia" w:ascii="Times New Roman" w:hAnsi="Times New Roman" w:eastAsia="仿宋_GB2312" w:cs="Times New Roman"/>
          <w:b w:val="0"/>
          <w:bCs w:val="0"/>
          <w:spacing w:val="0"/>
          <w:kern w:val="2"/>
          <w:sz w:val="32"/>
          <w:szCs w:val="32"/>
          <w:lang w:val="en-US" w:eastAsia="zh-CN" w:bidi="ar-SA"/>
        </w:rPr>
        <w:t>前款第二项、第三项规定的取（排）水，应当在临时应急取（排）水结束</w:t>
      </w:r>
      <w:r>
        <w:rPr>
          <w:rFonts w:hint="eastAsia" w:ascii="仿宋_GB2312" w:hAnsi="仿宋_GB2312" w:eastAsia="仿宋_GB2312" w:cs="仿宋_GB2312"/>
          <w:b w:val="0"/>
          <w:bCs w:val="0"/>
          <w:spacing w:val="0"/>
          <w:kern w:val="2"/>
          <w:sz w:val="32"/>
          <w:szCs w:val="32"/>
          <w:lang w:val="en-US" w:eastAsia="zh-CN" w:bidi="ar-SA"/>
        </w:rPr>
        <w:t>后5个</w:t>
      </w:r>
      <w:r>
        <w:rPr>
          <w:rFonts w:hint="eastAsia" w:ascii="Times New Roman" w:hAnsi="Times New Roman" w:eastAsia="仿宋_GB2312" w:cs="Times New Roman"/>
          <w:b w:val="0"/>
          <w:bCs w:val="0"/>
          <w:spacing w:val="0"/>
          <w:kern w:val="2"/>
          <w:sz w:val="32"/>
          <w:szCs w:val="32"/>
          <w:lang w:val="en-US" w:eastAsia="zh-CN" w:bidi="ar-SA"/>
        </w:rPr>
        <w:t>工作日内，向取水口所在地县级人民政府水行政主管部门或者流域管理机构备案；第四项规定的取水，应当经县级以上人民政府水行政主管部门或者流域管理机构同意；第六项规定的取水，应当于</w:t>
      </w:r>
      <w:r>
        <w:rPr>
          <w:rFonts w:hint="eastAsia" w:ascii="仿宋_GB2312" w:hAnsi="仿宋_GB2312" w:eastAsia="仿宋_GB2312" w:cs="仿宋_GB2312"/>
          <w:b w:val="0"/>
          <w:bCs w:val="0"/>
          <w:spacing w:val="0"/>
          <w:kern w:val="2"/>
          <w:sz w:val="32"/>
          <w:szCs w:val="32"/>
          <w:lang w:val="en-US" w:eastAsia="zh-CN" w:bidi="ar-SA"/>
        </w:rPr>
        <w:t>施工前5个</w:t>
      </w:r>
      <w:r>
        <w:rPr>
          <w:rFonts w:hint="eastAsia" w:ascii="Times New Roman" w:hAnsi="Times New Roman" w:eastAsia="仿宋_GB2312" w:cs="Times New Roman"/>
          <w:b w:val="0"/>
          <w:bCs w:val="0"/>
          <w:spacing w:val="0"/>
          <w:kern w:val="2"/>
          <w:sz w:val="32"/>
          <w:szCs w:val="32"/>
          <w:lang w:val="en-US" w:eastAsia="zh-CN" w:bidi="ar-SA"/>
        </w:rPr>
        <w:t>工作日内，向取水口所在地县级人民政府水行政主管部门备案。</w:t>
      </w:r>
    </w:p>
    <w:p w14:paraId="17C20E7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b w:val="0"/>
          <w:bCs w:val="0"/>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 xml:space="preserve">第十八条 </w:t>
      </w:r>
      <w:r>
        <w:rPr>
          <w:rFonts w:hint="eastAsia" w:ascii="Times New Roman" w:hAnsi="Times New Roman" w:eastAsia="仿宋_GB2312" w:cs="Times New Roman"/>
          <w:b w:val="0"/>
          <w:bCs w:val="0"/>
          <w:spacing w:val="0"/>
          <w:kern w:val="2"/>
          <w:sz w:val="32"/>
          <w:szCs w:val="32"/>
          <w:lang w:val="en-US" w:eastAsia="zh-CN" w:bidi="ar-SA"/>
        </w:rPr>
        <w:t xml:space="preserve"> 发生干旱灾害，县级以上人民政府应当按照抗旱预案规定的级别和权限，启动抗旱预案，并按照有关规定启用农业抗旱应急井。</w:t>
      </w:r>
    </w:p>
    <w:p w14:paraId="1C73247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b w:val="0"/>
          <w:bCs w:val="0"/>
          <w:spacing w:val="0"/>
          <w:kern w:val="2"/>
          <w:sz w:val="32"/>
          <w:szCs w:val="32"/>
          <w:lang w:val="en-US" w:eastAsia="zh-CN" w:bidi="ar-SA"/>
        </w:rPr>
      </w:pPr>
      <w:r>
        <w:rPr>
          <w:rFonts w:hint="eastAsia" w:ascii="Times New Roman" w:hAnsi="Times New Roman" w:eastAsia="仿宋_GB2312" w:cs="Times New Roman"/>
          <w:b w:val="0"/>
          <w:bCs w:val="0"/>
          <w:spacing w:val="0"/>
          <w:kern w:val="2"/>
          <w:sz w:val="32"/>
          <w:szCs w:val="32"/>
          <w:lang w:val="en-US" w:eastAsia="zh-CN" w:bidi="ar-SA"/>
        </w:rPr>
        <w:t>县级人民政府水行政主管部门应当建立农业抗旱应急井台账，并按年度向上一级水行政主管部门报告农业抗旱应急井取用地下水情况。</w:t>
      </w:r>
    </w:p>
    <w:p w14:paraId="4C66CEE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b w:val="0"/>
          <w:bCs w:val="0"/>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第十九条</w:t>
      </w:r>
      <w:r>
        <w:rPr>
          <w:rFonts w:hint="eastAsia" w:ascii="Times New Roman" w:hAnsi="Times New Roman" w:eastAsia="仿宋_GB2312" w:cs="Times New Roman"/>
          <w:b w:val="0"/>
          <w:bCs w:val="0"/>
          <w:spacing w:val="0"/>
          <w:kern w:val="2"/>
          <w:sz w:val="32"/>
          <w:szCs w:val="32"/>
          <w:lang w:val="en-US" w:eastAsia="zh-CN" w:bidi="ar-SA"/>
        </w:rPr>
        <w:t xml:space="preserve">  建设单位和个人应当采取措施防止地下工程建设对地下水补给、径流、排泄等造成重大不利影响。对开挖深度在地下水第一个稳定隔水层以下或者</w:t>
      </w:r>
      <w:r>
        <w:rPr>
          <w:rFonts w:hint="eastAsia" w:ascii="仿宋_GB2312" w:hAnsi="仿宋_GB2312" w:eastAsia="仿宋_GB2312" w:cs="仿宋_GB2312"/>
          <w:b w:val="0"/>
          <w:bCs w:val="0"/>
          <w:spacing w:val="0"/>
          <w:kern w:val="2"/>
          <w:sz w:val="32"/>
          <w:szCs w:val="32"/>
          <w:lang w:val="en-US" w:eastAsia="zh-CN" w:bidi="ar-SA"/>
        </w:rPr>
        <w:t>年排水量1万</w:t>
      </w:r>
      <w:r>
        <w:rPr>
          <w:rFonts w:hint="eastAsia" w:ascii="Times New Roman" w:hAnsi="Times New Roman" w:eastAsia="仿宋_GB2312" w:cs="Times New Roman"/>
          <w:b w:val="0"/>
          <w:bCs w:val="0"/>
          <w:spacing w:val="0"/>
          <w:kern w:val="2"/>
          <w:sz w:val="32"/>
          <w:szCs w:val="32"/>
          <w:lang w:val="en-US" w:eastAsia="zh-CN" w:bidi="ar-SA"/>
        </w:rPr>
        <w:t>立方米以上的地下工程，建设单位和个人应当于工程开工前，将工程建设方案和防止对地下水产生不利影响的措施方案报有管理权限的水行政主管部门备案。</w:t>
      </w:r>
    </w:p>
    <w:p w14:paraId="1DF927E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b w:val="0"/>
          <w:bCs w:val="0"/>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 xml:space="preserve">第二十条 </w:t>
      </w:r>
      <w:r>
        <w:rPr>
          <w:rFonts w:hint="eastAsia" w:ascii="Times New Roman" w:hAnsi="Times New Roman" w:eastAsia="仿宋_GB2312" w:cs="Times New Roman"/>
          <w:b w:val="0"/>
          <w:bCs w:val="0"/>
          <w:spacing w:val="0"/>
          <w:kern w:val="2"/>
          <w:sz w:val="32"/>
          <w:szCs w:val="32"/>
          <w:lang w:val="en-US" w:eastAsia="zh-CN" w:bidi="ar-SA"/>
        </w:rPr>
        <w:t xml:space="preserve"> 新建、改建、扩建地下水取水工程，应当同时安装计量设施并按照规定申请检定，保证计量设施正常运行。已有地下水取水工程未安装计量设施的，应当按照县级以上人民政府水行政主管部门规定的期限安装。</w:t>
      </w:r>
    </w:p>
    <w:p w14:paraId="1AA3F4A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b w:val="0"/>
          <w:bCs w:val="0"/>
          <w:spacing w:val="0"/>
          <w:kern w:val="2"/>
          <w:sz w:val="32"/>
          <w:szCs w:val="32"/>
          <w:lang w:val="en-US" w:eastAsia="zh-CN" w:bidi="ar-SA"/>
        </w:rPr>
      </w:pPr>
      <w:r>
        <w:rPr>
          <w:rFonts w:hint="eastAsia" w:ascii="Times New Roman" w:hAnsi="Times New Roman" w:eastAsia="仿宋_GB2312" w:cs="Times New Roman"/>
          <w:b w:val="0"/>
          <w:bCs w:val="0"/>
          <w:spacing w:val="0"/>
          <w:kern w:val="2"/>
          <w:sz w:val="32"/>
          <w:szCs w:val="32"/>
          <w:lang w:val="en-US" w:eastAsia="zh-CN" w:bidi="ar-SA"/>
        </w:rPr>
        <w:t>农业生产取用地下水</w:t>
      </w:r>
      <w:r>
        <w:rPr>
          <w:rFonts w:hint="eastAsia" w:ascii="仿宋_GB2312" w:hAnsi="仿宋_GB2312" w:eastAsia="仿宋_GB2312" w:cs="仿宋_GB2312"/>
          <w:b w:val="0"/>
          <w:bCs w:val="0"/>
          <w:spacing w:val="0"/>
          <w:kern w:val="2"/>
          <w:sz w:val="32"/>
          <w:szCs w:val="32"/>
          <w:lang w:val="en-US" w:eastAsia="zh-CN" w:bidi="ar-SA"/>
        </w:rPr>
        <w:t>年许可水量5万立方米以上的、非农业生产取用地下水年许可水量1万立方米以上的，取水应当安装在线计量设施，并将计量数据实时传输</w:t>
      </w:r>
      <w:r>
        <w:rPr>
          <w:rFonts w:hint="eastAsia" w:ascii="Times New Roman" w:hAnsi="Times New Roman" w:eastAsia="仿宋_GB2312" w:cs="Times New Roman"/>
          <w:b w:val="0"/>
          <w:bCs w:val="0"/>
          <w:spacing w:val="0"/>
          <w:kern w:val="2"/>
          <w:sz w:val="32"/>
          <w:szCs w:val="32"/>
          <w:lang w:val="en-US" w:eastAsia="zh-CN" w:bidi="ar-SA"/>
        </w:rPr>
        <w:t>到有管理权限的水行政主管部门。</w:t>
      </w:r>
    </w:p>
    <w:p w14:paraId="52E5B55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b w:val="0"/>
          <w:bCs w:val="0"/>
          <w:spacing w:val="0"/>
          <w:kern w:val="2"/>
          <w:sz w:val="32"/>
          <w:szCs w:val="32"/>
          <w:lang w:val="en-US" w:eastAsia="zh-CN" w:bidi="ar-SA"/>
        </w:rPr>
      </w:pPr>
      <w:r>
        <w:rPr>
          <w:rFonts w:hint="eastAsia" w:ascii="Times New Roman" w:hAnsi="Times New Roman" w:eastAsia="仿宋_GB2312" w:cs="Times New Roman"/>
          <w:b w:val="0"/>
          <w:bCs w:val="0"/>
          <w:spacing w:val="0"/>
          <w:kern w:val="2"/>
          <w:sz w:val="32"/>
          <w:szCs w:val="32"/>
          <w:lang w:val="en-US" w:eastAsia="zh-CN" w:bidi="ar-SA"/>
        </w:rPr>
        <w:t>农业灌溉取用地下水暂不具备计量条件的，可以采用以电折水等间接方式进行计量。</w:t>
      </w:r>
    </w:p>
    <w:p w14:paraId="6F975F2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b w:val="0"/>
          <w:bCs w:val="0"/>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第二十一条</w:t>
      </w:r>
      <w:r>
        <w:rPr>
          <w:rFonts w:hint="eastAsia" w:ascii="Times New Roman" w:hAnsi="Times New Roman" w:eastAsia="仿宋_GB2312" w:cs="Times New Roman"/>
          <w:b w:val="0"/>
          <w:bCs w:val="0"/>
          <w:spacing w:val="0"/>
          <w:kern w:val="2"/>
          <w:sz w:val="32"/>
          <w:szCs w:val="32"/>
          <w:lang w:val="en-US" w:eastAsia="zh-CN" w:bidi="ar-SA"/>
        </w:rPr>
        <w:t xml:space="preserve">  矿产资源开采、地下工程建设年疏干排水</w:t>
      </w:r>
      <w:r>
        <w:rPr>
          <w:rFonts w:hint="eastAsia" w:ascii="仿宋_GB2312" w:hAnsi="仿宋_GB2312" w:eastAsia="仿宋_GB2312" w:cs="仿宋_GB2312"/>
          <w:b w:val="0"/>
          <w:bCs w:val="0"/>
          <w:spacing w:val="0"/>
          <w:kern w:val="2"/>
          <w:sz w:val="32"/>
          <w:szCs w:val="32"/>
          <w:lang w:val="en-US" w:eastAsia="zh-CN" w:bidi="ar-SA"/>
        </w:rPr>
        <w:t>量1</w:t>
      </w:r>
      <w:r>
        <w:rPr>
          <w:rFonts w:hint="eastAsia" w:ascii="Times New Roman" w:hAnsi="Times New Roman" w:eastAsia="仿宋_GB2312" w:cs="Times New Roman"/>
          <w:b w:val="0"/>
          <w:bCs w:val="0"/>
          <w:spacing w:val="0"/>
          <w:kern w:val="2"/>
          <w:sz w:val="32"/>
          <w:szCs w:val="32"/>
          <w:lang w:val="en-US" w:eastAsia="zh-CN" w:bidi="ar-SA"/>
        </w:rPr>
        <w:t>万立方米以上的，应当依法申请取水许可，安装排水计量设施，定期向取水许可审批机关报送疏干排水量和地下水水位状况。</w:t>
      </w:r>
    </w:p>
    <w:p w14:paraId="5C72566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b w:val="0"/>
          <w:bCs w:val="0"/>
          <w:spacing w:val="0"/>
          <w:kern w:val="2"/>
          <w:sz w:val="32"/>
          <w:szCs w:val="32"/>
          <w:lang w:val="en-US" w:eastAsia="zh-CN" w:bidi="ar-SA"/>
        </w:rPr>
      </w:pPr>
      <w:r>
        <w:rPr>
          <w:rFonts w:hint="eastAsia" w:ascii="Times New Roman" w:hAnsi="Times New Roman" w:eastAsia="仿宋_GB2312" w:cs="Times New Roman"/>
          <w:b w:val="0"/>
          <w:bCs w:val="0"/>
          <w:spacing w:val="0"/>
          <w:kern w:val="2"/>
          <w:sz w:val="32"/>
          <w:szCs w:val="32"/>
          <w:lang w:val="en-US" w:eastAsia="zh-CN" w:bidi="ar-SA"/>
        </w:rPr>
        <w:t>矿产资源开采、地下工程建设疏干排水应当优先利用，对充分利用后仍有剩余且确需外排的，应当达标排放。涉及向水工程管理范围内的水域排水、向城镇排水设施排水的，应当依法经县级以上人民政府水行政、城镇排水主管部门批准。</w:t>
      </w:r>
    </w:p>
    <w:p w14:paraId="5CBA3D60">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Times New Roman" w:eastAsia="仿宋_GB2312" w:cs="仿宋_GB2312"/>
          <w:b w:val="0"/>
          <w:bCs w:val="0"/>
          <w:spacing w:val="0"/>
          <w:kern w:val="2"/>
          <w:sz w:val="32"/>
          <w:szCs w:val="32"/>
          <w:lang w:val="en-US" w:eastAsia="zh" w:bidi="ar"/>
        </w:rPr>
      </w:pPr>
      <w:r>
        <w:rPr>
          <w:rFonts w:hint="default" w:ascii="黑体" w:hAnsi="黑体" w:eastAsia="黑体" w:cs="黑体"/>
          <w:b w:val="0"/>
          <w:bCs w:val="0"/>
          <w:spacing w:val="0"/>
          <w:kern w:val="2"/>
          <w:sz w:val="32"/>
          <w:szCs w:val="32"/>
          <w:lang w:val="en-US" w:eastAsia="zh-CN" w:bidi="ar"/>
        </w:rPr>
        <w:t>第</w:t>
      </w:r>
      <w:r>
        <w:rPr>
          <w:rFonts w:hint="eastAsia" w:ascii="黑体" w:hAnsi="黑体" w:eastAsia="黑体" w:cs="黑体"/>
          <w:b w:val="0"/>
          <w:bCs w:val="0"/>
          <w:spacing w:val="0"/>
          <w:kern w:val="2"/>
          <w:sz w:val="32"/>
          <w:szCs w:val="32"/>
          <w:lang w:val="en-US" w:eastAsia="zh" w:bidi="ar"/>
        </w:rPr>
        <w:t>二</w:t>
      </w:r>
      <w:r>
        <w:rPr>
          <w:rFonts w:hint="default" w:ascii="黑体" w:hAnsi="黑体" w:eastAsia="黑体" w:cs="黑体"/>
          <w:b w:val="0"/>
          <w:bCs w:val="0"/>
          <w:spacing w:val="0"/>
          <w:kern w:val="2"/>
          <w:sz w:val="32"/>
          <w:szCs w:val="32"/>
          <w:lang w:val="en-US" w:eastAsia="zh-CN" w:bidi="ar"/>
        </w:rPr>
        <w:t>十</w:t>
      </w:r>
      <w:r>
        <w:rPr>
          <w:rFonts w:hint="eastAsia" w:ascii="黑体" w:hAnsi="黑体" w:eastAsia="黑体" w:cs="黑体"/>
          <w:b w:val="0"/>
          <w:bCs w:val="0"/>
          <w:spacing w:val="0"/>
          <w:kern w:val="2"/>
          <w:sz w:val="32"/>
          <w:szCs w:val="32"/>
          <w:lang w:val="en-US" w:eastAsia="zh-CN" w:bidi="ar"/>
        </w:rPr>
        <w:t>二</w:t>
      </w:r>
      <w:r>
        <w:rPr>
          <w:rFonts w:hint="default" w:ascii="黑体" w:hAnsi="黑体" w:eastAsia="黑体" w:cs="黑体"/>
          <w:b w:val="0"/>
          <w:bCs w:val="0"/>
          <w:spacing w:val="0"/>
          <w:kern w:val="2"/>
          <w:sz w:val="32"/>
          <w:szCs w:val="32"/>
          <w:lang w:val="en-US" w:eastAsia="zh-CN" w:bidi="ar"/>
        </w:rPr>
        <w:t>条</w:t>
      </w:r>
      <w:r>
        <w:rPr>
          <w:rFonts w:hint="eastAsia" w:ascii="黑体" w:hAnsi="黑体" w:eastAsia="黑体" w:cs="黑体"/>
          <w:b w:val="0"/>
          <w:bCs w:val="0"/>
          <w:spacing w:val="0"/>
          <w:kern w:val="2"/>
          <w:sz w:val="32"/>
          <w:szCs w:val="32"/>
          <w:lang w:val="en-US" w:eastAsia="zh-CN" w:bidi="ar"/>
        </w:rPr>
        <w:t xml:space="preserve"> </w:t>
      </w:r>
      <w:r>
        <w:rPr>
          <w:rFonts w:hint="eastAsia" w:ascii="仿宋_GB2312" w:hAnsi="Times New Roman" w:eastAsia="仿宋_GB2312" w:cs="仿宋_GB2312"/>
          <w:b w:val="0"/>
          <w:bCs w:val="0"/>
          <w:spacing w:val="0"/>
          <w:kern w:val="2"/>
          <w:sz w:val="32"/>
          <w:szCs w:val="32"/>
          <w:highlight w:val="none"/>
          <w:lang w:val="en-US" w:eastAsia="zh" w:bidi="ar"/>
        </w:rPr>
        <w:t xml:space="preserve"> </w:t>
      </w:r>
      <w:r>
        <w:rPr>
          <w:rFonts w:hint="eastAsia" w:ascii="仿宋_GB2312" w:hAnsi="Times New Roman" w:eastAsia="仿宋_GB2312" w:cs="仿宋_GB2312"/>
          <w:b w:val="0"/>
          <w:bCs w:val="0"/>
          <w:spacing w:val="0"/>
          <w:kern w:val="2"/>
          <w:sz w:val="32"/>
          <w:szCs w:val="32"/>
          <w:lang w:val="en-US" w:eastAsia="zh" w:bidi="ar"/>
        </w:rPr>
        <w:t>县级以上人民政府水行政主管部门应当会同自然资源等主管部门，根据水文地质条件和地下水保护要求，划定需要取水的地热能开发利用项目的禁止和限制取水范围。</w:t>
      </w:r>
    </w:p>
    <w:p w14:paraId="2E25B282">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leftChars="0" w:right="0" w:firstLine="640" w:firstLineChars="200"/>
        <w:jc w:val="both"/>
        <w:textAlignment w:val="auto"/>
        <w:rPr>
          <w:rFonts w:hint="default" w:ascii="仿宋_GB2312" w:hAnsi="Times New Roman" w:eastAsia="仿宋_GB2312" w:cs="仿宋_GB2312"/>
          <w:b w:val="0"/>
          <w:bCs w:val="0"/>
          <w:color w:val="000000"/>
          <w:spacing w:val="0"/>
          <w:kern w:val="2"/>
          <w:sz w:val="32"/>
          <w:szCs w:val="32"/>
          <w:highlight w:val="none"/>
          <w:lang w:val="en-US" w:eastAsia="zh-CN" w:bidi="ar"/>
        </w:rPr>
      </w:pPr>
      <w:r>
        <w:rPr>
          <w:rFonts w:hint="default" w:ascii="仿宋_GB2312" w:hAnsi="Times New Roman" w:eastAsia="仿宋_GB2312" w:cs="仿宋_GB2312"/>
          <w:b w:val="0"/>
          <w:bCs w:val="0"/>
          <w:color w:val="000000"/>
          <w:spacing w:val="0"/>
          <w:kern w:val="2"/>
          <w:sz w:val="32"/>
          <w:szCs w:val="32"/>
          <w:highlight w:val="none"/>
          <w:lang w:val="en-US" w:eastAsia="zh-CN" w:bidi="ar"/>
        </w:rPr>
        <w:t>禁止在集中式地下水饮用水水源地建设需要取水的地热能开发利用项目。禁止</w:t>
      </w:r>
      <w:r>
        <w:rPr>
          <w:rFonts w:hint="default" w:ascii="仿宋_GB2312" w:hAnsi="Times New Roman" w:eastAsia="仿宋_GB2312" w:cs="仿宋_GB2312"/>
          <w:b w:val="0"/>
          <w:bCs w:val="0"/>
          <w:spacing w:val="0"/>
          <w:kern w:val="2"/>
          <w:sz w:val="32"/>
          <w:szCs w:val="32"/>
          <w:lang w:val="en-US" w:eastAsia="zh-CN" w:bidi="ar"/>
        </w:rPr>
        <w:t>抽取</w:t>
      </w:r>
      <w:r>
        <w:rPr>
          <w:rFonts w:hint="default" w:ascii="仿宋_GB2312" w:hAnsi="Times New Roman" w:eastAsia="仿宋_GB2312" w:cs="仿宋_GB2312"/>
          <w:b w:val="0"/>
          <w:bCs w:val="0"/>
          <w:color w:val="000000"/>
          <w:spacing w:val="0"/>
          <w:kern w:val="2"/>
          <w:sz w:val="32"/>
          <w:szCs w:val="32"/>
          <w:highlight w:val="none"/>
          <w:lang w:val="en-US" w:eastAsia="zh-CN" w:bidi="ar"/>
        </w:rPr>
        <w:t>难以更新的地下水用于需要取水的地热能开发利用项目。</w:t>
      </w:r>
    </w:p>
    <w:p w14:paraId="1C5DE346">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firstLine="640" w:firstLineChars="200"/>
        <w:jc w:val="both"/>
        <w:textAlignment w:val="auto"/>
        <w:rPr>
          <w:rFonts w:hint="default" w:ascii="仿宋_GB2312" w:hAnsi="Times New Roman" w:eastAsia="仿宋_GB2312" w:cs="仿宋_GB2312"/>
          <w:b w:val="0"/>
          <w:bCs w:val="0"/>
          <w:color w:val="000000"/>
          <w:spacing w:val="0"/>
          <w:kern w:val="2"/>
          <w:sz w:val="32"/>
          <w:szCs w:val="32"/>
          <w:highlight w:val="none"/>
          <w:lang w:val="en-US" w:eastAsia="zh" w:bidi="ar"/>
        </w:rPr>
      </w:pPr>
      <w:r>
        <w:rPr>
          <w:rFonts w:hint="default" w:ascii="仿宋_GB2312" w:hAnsi="Times New Roman" w:eastAsia="仿宋_GB2312" w:cs="仿宋_GB2312"/>
          <w:b w:val="0"/>
          <w:bCs w:val="0"/>
          <w:color w:val="000000"/>
          <w:spacing w:val="0"/>
          <w:kern w:val="2"/>
          <w:sz w:val="32"/>
          <w:szCs w:val="32"/>
          <w:highlight w:val="none"/>
          <w:lang w:val="en-US" w:eastAsia="zh" w:bidi="ar"/>
        </w:rPr>
        <w:t>建设需要取水的地热能开发利用项目，应当对取水和回灌进行计量，实行同一含水层等量取水和回灌，不得对地下水造成污染。对取用地下水年许可水量1万立方米以上的，应当安装取水和回灌在线计量设施，</w:t>
      </w:r>
      <w:r>
        <w:rPr>
          <w:rFonts w:hint="eastAsia" w:ascii="仿宋_GB2312" w:hAnsi="Times New Roman" w:eastAsia="仿宋_GB2312" w:cs="仿宋_GB2312"/>
          <w:b w:val="0"/>
          <w:bCs w:val="0"/>
          <w:color w:val="000000"/>
          <w:spacing w:val="0"/>
          <w:kern w:val="2"/>
          <w:sz w:val="32"/>
          <w:szCs w:val="32"/>
          <w:highlight w:val="none"/>
          <w:lang w:val="en-US" w:eastAsia="zh-CN" w:bidi="ar"/>
        </w:rPr>
        <w:t>并</w:t>
      </w:r>
      <w:r>
        <w:rPr>
          <w:rFonts w:hint="default" w:ascii="仿宋_GB2312" w:hAnsi="Times New Roman" w:eastAsia="仿宋_GB2312" w:cs="仿宋_GB2312"/>
          <w:b w:val="0"/>
          <w:bCs w:val="0"/>
          <w:color w:val="000000"/>
          <w:spacing w:val="0"/>
          <w:kern w:val="2"/>
          <w:sz w:val="32"/>
          <w:szCs w:val="32"/>
          <w:highlight w:val="none"/>
          <w:lang w:val="en-US" w:eastAsia="zh" w:bidi="ar"/>
        </w:rPr>
        <w:t>将计量数据实时传输到有管理权限的水行政主管部门。</w:t>
      </w:r>
    </w:p>
    <w:p w14:paraId="0DE5EE28">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firstLine="640" w:firstLineChars="200"/>
        <w:jc w:val="both"/>
        <w:textAlignment w:val="auto"/>
        <w:rPr>
          <w:rFonts w:hint="default"/>
          <w:spacing w:val="0"/>
          <w:lang w:val="en-US" w:eastAsia="zh"/>
        </w:rPr>
      </w:pPr>
      <w:r>
        <w:rPr>
          <w:rFonts w:hint="default" w:ascii="仿宋_GB2312" w:hAnsi="Times New Roman" w:eastAsia="仿宋_GB2312" w:cs="仿宋_GB2312"/>
          <w:b w:val="0"/>
          <w:bCs w:val="0"/>
          <w:color w:val="000000"/>
          <w:spacing w:val="0"/>
          <w:kern w:val="2"/>
          <w:sz w:val="32"/>
          <w:szCs w:val="32"/>
          <w:highlight w:val="none"/>
          <w:lang w:val="en-US" w:eastAsia="zh" w:bidi="ar"/>
        </w:rPr>
        <w:t>对不符合本条第一款、第二款、第三款规定的已建需要取水的地热能开发利用项目，取水单位和个人应当按照水行政主管部门的规定限期整改，整改不合格的，予以关闭。</w:t>
      </w:r>
    </w:p>
    <w:p w14:paraId="6781E5F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Times New Roman" w:hAnsi="Times New Roman" w:eastAsia="仿宋_GB2312" w:cs="Times New Roman"/>
          <w:b w:val="0"/>
          <w:bCs w:val="0"/>
          <w:spacing w:val="0"/>
          <w:sz w:val="32"/>
          <w:szCs w:val="32"/>
          <w:lang w:val="en-US" w:eastAsia="zh-CN"/>
        </w:rPr>
      </w:pPr>
      <w:r>
        <w:rPr>
          <w:rFonts w:hint="eastAsia" w:ascii="黑体" w:hAnsi="黑体" w:eastAsia="黑体" w:cs="黑体"/>
          <w:spacing w:val="0"/>
          <w:kern w:val="2"/>
          <w:sz w:val="32"/>
          <w:szCs w:val="32"/>
          <w:lang w:val="en-US" w:eastAsia="zh-CN" w:bidi="ar-SA"/>
        </w:rPr>
        <w:t>第二十三条</w:t>
      </w:r>
      <w:r>
        <w:rPr>
          <w:rFonts w:hint="eastAsia" w:ascii="Times New Roman" w:hAnsi="Times New Roman" w:eastAsia="仿宋_GB2312" w:cs="Times New Roman"/>
          <w:b w:val="0"/>
          <w:bCs w:val="0"/>
          <w:spacing w:val="0"/>
          <w:sz w:val="32"/>
          <w:szCs w:val="32"/>
          <w:lang w:val="en-US" w:eastAsia="zh-CN"/>
        </w:rPr>
        <w:t xml:space="preserve">  县级以上人民政府及其农业农村等主管部门应当采取保障建设投入、信贷支持等措施，推广先进节约用水技术、工艺和设备，支持和推动节水灌溉工程设施建设，引导农业生产经营主体合理调整种植养殖结构和农业用水结构，提高用水效率。禁止取用深层地下水用于农业灌溉。</w:t>
      </w:r>
    </w:p>
    <w:p w14:paraId="4349E52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Times New Roman" w:hAnsi="Times New Roman" w:eastAsia="仿宋_GB2312" w:cs="Times New Roman"/>
          <w:b w:val="0"/>
          <w:bCs w:val="0"/>
          <w:spacing w:val="0"/>
          <w:sz w:val="32"/>
          <w:szCs w:val="32"/>
          <w:lang w:val="en-US" w:eastAsia="zh-CN"/>
        </w:rPr>
      </w:pPr>
      <w:r>
        <w:rPr>
          <w:rFonts w:hint="eastAsia" w:ascii="黑体" w:hAnsi="黑体" w:eastAsia="黑体" w:cs="黑体"/>
          <w:spacing w:val="0"/>
          <w:kern w:val="2"/>
          <w:sz w:val="32"/>
          <w:szCs w:val="32"/>
          <w:lang w:val="en-US" w:eastAsia="zh-CN" w:bidi="ar-SA"/>
        </w:rPr>
        <w:t xml:space="preserve">第二十四条 </w:t>
      </w:r>
      <w:r>
        <w:rPr>
          <w:rFonts w:hint="eastAsia" w:ascii="Times New Roman" w:hAnsi="Times New Roman" w:eastAsia="仿宋_GB2312" w:cs="Times New Roman"/>
          <w:b w:val="0"/>
          <w:bCs w:val="0"/>
          <w:spacing w:val="0"/>
          <w:sz w:val="32"/>
          <w:szCs w:val="32"/>
          <w:lang w:val="en-US" w:eastAsia="zh-CN"/>
        </w:rPr>
        <w:t xml:space="preserve"> 自治区人民政府水行政主管部门应当会同生态环境、自然资源等主管部门制定集中式地下水饮用水水源地名录。</w:t>
      </w:r>
    </w:p>
    <w:p w14:paraId="16762AD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县级以上人民政府应当组织水行政、自然资源、生态环境等主管部门，定期对集中式地下水饮用水水源地开展安全评估。</w:t>
      </w:r>
    </w:p>
    <w:p w14:paraId="5E0FF0B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Times New Roman" w:hAnsi="Times New Roman" w:eastAsia="仿宋_GB2312" w:cs="Times New Roman"/>
          <w:b w:val="0"/>
          <w:bCs w:val="0"/>
          <w:spacing w:val="0"/>
          <w:sz w:val="32"/>
          <w:szCs w:val="32"/>
          <w:lang w:val="en-US" w:eastAsia="zh-CN"/>
        </w:rPr>
      </w:pPr>
      <w:r>
        <w:rPr>
          <w:rFonts w:hint="eastAsia" w:ascii="黑体" w:hAnsi="黑体" w:eastAsia="黑体" w:cs="黑体"/>
          <w:spacing w:val="0"/>
          <w:kern w:val="2"/>
          <w:sz w:val="32"/>
          <w:szCs w:val="32"/>
          <w:lang w:val="en-US" w:eastAsia="zh-CN" w:bidi="ar-SA"/>
        </w:rPr>
        <w:t>第二十五条</w:t>
      </w:r>
      <w:r>
        <w:rPr>
          <w:rFonts w:hint="eastAsia" w:ascii="Times New Roman" w:hAnsi="Times New Roman" w:eastAsia="仿宋_GB2312" w:cs="Times New Roman"/>
          <w:b w:val="0"/>
          <w:bCs w:val="0"/>
          <w:spacing w:val="0"/>
          <w:sz w:val="32"/>
          <w:szCs w:val="32"/>
          <w:lang w:val="en-US" w:eastAsia="zh-CN"/>
        </w:rPr>
        <w:t xml:space="preserve">  设区的市、县（市、区）人民政府应当组织生态环境、水行政、自然资源、卫生健康、住房和城乡建设等部门，编制地下水饮用水水源保护区划定方案，报自治区人民政府批准。</w:t>
      </w:r>
    </w:p>
    <w:p w14:paraId="0FB1236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有关人民政府应当在地下水饮用水水源保护区的边界设立明确的地理界标和明显的警示标志，相关部门应当按照职责对饮用水水源保护区污染防治实施监督管理。</w:t>
      </w:r>
    </w:p>
    <w:p w14:paraId="392E577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 xml:space="preserve">第二十六条  </w:t>
      </w:r>
      <w:r>
        <w:rPr>
          <w:rFonts w:hint="eastAsia" w:ascii="仿宋_GB2312" w:hAnsi="仿宋_GB2312" w:eastAsia="仿宋_GB2312" w:cs="仿宋_GB2312"/>
          <w:spacing w:val="0"/>
          <w:kern w:val="2"/>
          <w:sz w:val="32"/>
          <w:szCs w:val="32"/>
          <w:lang w:val="en-US" w:eastAsia="zh-CN" w:bidi="ar-SA"/>
        </w:rPr>
        <w:t>具备下列情形之一的，设区的市、县（市、区）人民政府可以向自治区人民政府申请调整地下水饮用水水源保护区:</w:t>
      </w:r>
    </w:p>
    <w:p w14:paraId="6CE19E5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（一）饮用水水源保护区范围与现行饮用水水源保护区划分技术规范有重大冲突的；</w:t>
      </w:r>
    </w:p>
    <w:p w14:paraId="004557C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（二）饮用水水源保护区范围不能满足饮用水水源水质保护要求的；</w:t>
      </w:r>
    </w:p>
    <w:p w14:paraId="7F37A7B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（三）饮用水水源规模、取水口位置等发生重大变化的；</w:t>
      </w:r>
    </w:p>
    <w:p w14:paraId="7984039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（四）其他根据实际情况确需调整的。</w:t>
      </w:r>
    </w:p>
    <w:p w14:paraId="181AA15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确定不再作为地下水饮用水水源的,有关设区的市、县（市、区）人民政府可以向自治区人民政府申请撤销饮用水水源保护区。申请时应当说明撤销原因，并提供饮用水水源取消的证明材料以及水源替代情况等资料。</w:t>
      </w:r>
    </w:p>
    <w:p w14:paraId="306B1C2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Times New Roman" w:hAnsi="Times New Roman" w:eastAsia="仿宋_GB2312" w:cs="Times New Roman"/>
          <w:b w:val="0"/>
          <w:bCs w:val="0"/>
          <w:spacing w:val="0"/>
          <w:sz w:val="32"/>
          <w:szCs w:val="32"/>
          <w:lang w:val="en-US" w:eastAsia="zh-CN"/>
        </w:rPr>
      </w:pPr>
      <w:r>
        <w:rPr>
          <w:rFonts w:hint="eastAsia" w:ascii="黑体" w:hAnsi="黑体" w:eastAsia="黑体" w:cs="黑体"/>
          <w:spacing w:val="0"/>
          <w:kern w:val="2"/>
          <w:sz w:val="32"/>
          <w:szCs w:val="32"/>
          <w:lang w:val="en-US" w:eastAsia="zh-CN" w:bidi="ar-SA"/>
        </w:rPr>
        <w:t>第二十七条</w:t>
      </w:r>
      <w:r>
        <w:rPr>
          <w:rFonts w:hint="eastAsia" w:ascii="Times New Roman" w:hAnsi="Times New Roman" w:eastAsia="仿宋_GB2312" w:cs="Times New Roman"/>
          <w:b w:val="0"/>
          <w:bCs w:val="0"/>
          <w:spacing w:val="0"/>
          <w:sz w:val="32"/>
          <w:szCs w:val="32"/>
          <w:lang w:val="en-US" w:eastAsia="zh-CN"/>
        </w:rPr>
        <w:t xml:space="preserve">  县级以上人民政府应当根据地下水水源条件和需要，建设应急备用饮用水水源，制定应急预案，明确应急取水情形、组织机构、响应措施、处置机制、供水安全保障措施等重点内容。</w:t>
      </w:r>
    </w:p>
    <w:p w14:paraId="5207FE8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应急备用饮用水供水单位应当依法办理取水许可，制定饮用水安全突发事件应急方案，加强供水设施的管理与维护，定期对地下水取水口、水泵、输（配）水管网等设施检查维修，确保需要时正常使用。</w:t>
      </w:r>
    </w:p>
    <w:p w14:paraId="23CB5879">
      <w:pPr>
        <w:keepNext w:val="0"/>
        <w:keepLines w:val="0"/>
        <w:pageBreakBefore w:val="0"/>
        <w:kinsoku/>
        <w:wordWrap/>
        <w:overflowPunct/>
        <w:topLinePunct/>
        <w:autoSpaceDN/>
        <w:bidi w:val="0"/>
        <w:adjustRightInd/>
        <w:snapToGrid/>
        <w:spacing w:line="560" w:lineRule="exact"/>
        <w:ind w:left="0" w:leftChars="0" w:firstLine="640" w:firstLineChars="200"/>
        <w:textAlignment w:val="auto"/>
        <w:rPr>
          <w:rFonts w:hint="eastAsia" w:ascii="仿宋_GB2312" w:hAnsi="黑体" w:eastAsia="仿宋_GB2312" w:cs="仿宋"/>
          <w:spacing w:val="0"/>
          <w:sz w:val="32"/>
          <w:szCs w:val="32"/>
        </w:rPr>
      </w:pPr>
      <w:r>
        <w:rPr>
          <w:rFonts w:hint="eastAsia" w:ascii="黑体" w:hAnsi="黑体" w:eastAsia="黑体" w:cs="黑体"/>
          <w:spacing w:val="0"/>
          <w:kern w:val="2"/>
          <w:sz w:val="32"/>
          <w:szCs w:val="32"/>
          <w:lang w:val="en-US" w:eastAsia="zh-CN" w:bidi="ar-SA"/>
        </w:rPr>
        <w:t>第二十八条</w:t>
      </w:r>
      <w:r>
        <w:rPr>
          <w:rFonts w:hint="eastAsia" w:ascii="Times New Roman" w:hAnsi="Times New Roman" w:eastAsia="仿宋_GB2312" w:cs="Times New Roman"/>
          <w:b w:val="0"/>
          <w:bCs w:val="0"/>
          <w:spacing w:val="0"/>
          <w:sz w:val="32"/>
          <w:szCs w:val="32"/>
          <w:lang w:val="en-US" w:eastAsia="zh-CN"/>
        </w:rPr>
        <w:t xml:space="preserve">  县级以上人民政府在法律法规规定的条件和范围内，鼓励分区分类利用微咸水，支持采用直接利用、咸淡混用和咸淡轮用等方式将微咸水用于国土绿化和农业灌溉。</w:t>
      </w:r>
    </w:p>
    <w:p w14:paraId="0291C1CC">
      <w:pPr>
        <w:keepNext w:val="0"/>
        <w:keepLines w:val="0"/>
        <w:pageBreakBefore w:val="0"/>
        <w:kinsoku/>
        <w:wordWrap/>
        <w:overflowPunct/>
        <w:topLinePunct/>
        <w:autoSpaceDN/>
        <w:bidi w:val="0"/>
        <w:adjustRightInd/>
        <w:snapToGrid/>
        <w:spacing w:line="560" w:lineRule="exact"/>
        <w:ind w:left="0" w:leftChars="0" w:firstLine="640" w:firstLineChars="200"/>
        <w:textAlignment w:val="auto"/>
        <w:rPr>
          <w:rFonts w:hint="eastAsia" w:ascii="仿宋_GB2312" w:hAnsi="黑体" w:eastAsia="仿宋_GB2312" w:cs="仿宋"/>
          <w:spacing w:val="0"/>
          <w:sz w:val="32"/>
          <w:szCs w:val="32"/>
        </w:rPr>
      </w:pPr>
    </w:p>
    <w:p w14:paraId="039C6C0E">
      <w:pPr>
        <w:keepNext w:val="0"/>
        <w:keepLines w:val="0"/>
        <w:pageBreakBefore w:val="0"/>
        <w:kinsoku/>
        <w:wordWrap/>
        <w:overflowPunct/>
        <w:topLinePunct/>
        <w:autoSpaceDN/>
        <w:bidi w:val="0"/>
        <w:adjustRightInd/>
        <w:snapToGrid/>
        <w:spacing w:line="560" w:lineRule="exact"/>
        <w:ind w:left="0" w:leftChars="0"/>
        <w:jc w:val="center"/>
        <w:textAlignment w:val="auto"/>
        <w:rPr>
          <w:rFonts w:ascii="仿宋" w:hAnsi="仿宋" w:eastAsia="仿宋_GB2312" w:cs="仿宋"/>
          <w:spacing w:val="0"/>
          <w:sz w:val="32"/>
          <w:szCs w:val="32"/>
        </w:rPr>
      </w:pPr>
      <w:r>
        <w:rPr>
          <w:rFonts w:hint="eastAsia" w:ascii="黑体" w:hAnsi="黑体" w:eastAsia="黑体" w:cs="黑体"/>
          <w:spacing w:val="0"/>
          <w:sz w:val="32"/>
          <w:szCs w:val="32"/>
        </w:rPr>
        <w:t xml:space="preserve">第四章  </w:t>
      </w:r>
      <w:r>
        <w:rPr>
          <w:rFonts w:hint="default" w:ascii="黑体" w:hAnsi="黑体" w:eastAsia="黑体" w:cs="黑体"/>
          <w:spacing w:val="0"/>
          <w:sz w:val="32"/>
          <w:szCs w:val="32"/>
          <w:lang w:val="en-US" w:eastAsia="zh-CN"/>
        </w:rPr>
        <w:t>超采治理</w:t>
      </w:r>
    </w:p>
    <w:p w14:paraId="1FA86A85">
      <w:pPr>
        <w:keepNext w:val="0"/>
        <w:keepLines w:val="0"/>
        <w:pageBreakBefore w:val="0"/>
        <w:kinsoku/>
        <w:wordWrap/>
        <w:overflowPunct/>
        <w:topLinePunct/>
        <w:autoSpaceDN/>
        <w:bidi w:val="0"/>
        <w:adjustRightInd/>
        <w:snapToGrid/>
        <w:spacing w:line="560" w:lineRule="exact"/>
        <w:ind w:left="0" w:leftChars="0" w:firstLine="640" w:firstLineChars="200"/>
        <w:textAlignment w:val="auto"/>
        <w:rPr>
          <w:rFonts w:hint="eastAsia" w:ascii="黑体" w:hAnsi="黑体" w:eastAsia="黑体" w:cs="黑体"/>
          <w:spacing w:val="0"/>
          <w:sz w:val="32"/>
          <w:szCs w:val="32"/>
        </w:rPr>
      </w:pPr>
    </w:p>
    <w:p w14:paraId="36F31ED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b w:val="0"/>
          <w:bCs w:val="0"/>
          <w:spacing w:val="0"/>
          <w:sz w:val="32"/>
          <w:szCs w:val="32"/>
          <w:lang w:val="en-US" w:eastAsia="zh-CN"/>
        </w:rPr>
      </w:pPr>
      <w:bookmarkStart w:id="0" w:name="_Hlk145336390"/>
      <w:r>
        <w:rPr>
          <w:rFonts w:hint="eastAsia" w:ascii="黑体" w:hAnsi="黑体" w:eastAsia="黑体" w:cs="黑体"/>
          <w:spacing w:val="0"/>
          <w:kern w:val="2"/>
          <w:sz w:val="32"/>
          <w:szCs w:val="32"/>
          <w:lang w:val="en-US" w:eastAsia="zh-CN" w:bidi="ar-SA"/>
        </w:rPr>
        <w:t xml:space="preserve">第二十九条 </w:t>
      </w:r>
      <w:r>
        <w:rPr>
          <w:rFonts w:hint="eastAsia" w:ascii="Times New Roman" w:hAnsi="Times New Roman" w:eastAsia="仿宋_GB2312" w:cs="Times New Roman"/>
          <w:b w:val="0"/>
          <w:bCs w:val="0"/>
          <w:spacing w:val="0"/>
          <w:sz w:val="32"/>
          <w:szCs w:val="32"/>
          <w:lang w:val="en-US" w:eastAsia="zh-CN"/>
        </w:rPr>
        <w:t xml:space="preserve"> 自治区人民政府水行政主管部门应当会同自然资源等主管部门依据国家公布的地下水超采区，统筹考虑地下水利用情况、生态与地质环境条件等因素，组织划定本行政区域内地下水禁止开采区、限制开采区，经自治区人民政府批准后公布，并报国务院水行政主管部门备案。</w:t>
      </w:r>
    </w:p>
    <w:p w14:paraId="6C6BAD6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地下水禁止开采区、限制开采区划定后实行分类管理，确需调整的，应当按照原划定程序进行调整。</w:t>
      </w:r>
    </w:p>
    <w:p w14:paraId="515A401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 xml:space="preserve">第三十条  </w:t>
      </w:r>
      <w:r>
        <w:rPr>
          <w:rFonts w:hint="eastAsia" w:ascii="仿宋_GB2312" w:hAnsi="仿宋_GB2312" w:eastAsia="仿宋_GB2312" w:cs="仿宋_GB2312"/>
          <w:spacing w:val="0"/>
          <w:kern w:val="2"/>
          <w:sz w:val="32"/>
          <w:szCs w:val="32"/>
          <w:lang w:val="en-US" w:eastAsia="zh-CN" w:bidi="ar-SA"/>
        </w:rPr>
        <w:t>自治区、设区的市人民政府水行政主管部门应当会同有关部门，编制本行政区域地下水超采综合治理方案，经本级人民政府批准后，报上一级水行政主管部门备案。</w:t>
      </w:r>
    </w:p>
    <w:p w14:paraId="68F237A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县级人民政府水行政主管部门应当会同有关部门，依据自治区、设区的市地下水超采综合治理方案，编制本行政区域地下水超采治理年度工作计划，并报本级人民政府批准实施。</w:t>
      </w:r>
    </w:p>
    <w:p w14:paraId="08611496">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 xml:space="preserve">第三十一条  </w:t>
      </w:r>
      <w:r>
        <w:rPr>
          <w:rFonts w:hint="eastAsia" w:ascii="仿宋_GB2312" w:hAnsi="仿宋_GB2312" w:eastAsia="仿宋_GB2312" w:cs="仿宋_GB2312"/>
          <w:spacing w:val="0"/>
          <w:kern w:val="2"/>
          <w:sz w:val="32"/>
          <w:szCs w:val="32"/>
          <w:lang w:val="en-US" w:eastAsia="zh-CN" w:bidi="ar-SA"/>
        </w:rPr>
        <w:t>县级以上人民政府应当加强地下水超采区的节水管理，健全完善节水制度和节水激励机制。鼓励通过节水改造、水源置换、种植结构调整等措施压减农业取用地下水。</w:t>
      </w:r>
    </w:p>
    <w:p w14:paraId="5B192997">
      <w:pPr>
        <w:keepNext w:val="0"/>
        <w:keepLines w:val="0"/>
        <w:pageBreakBefore w:val="0"/>
        <w:kinsoku/>
        <w:wordWrap/>
        <w:overflowPunct/>
        <w:topLinePunct/>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地下水超采地区应当严格控制高耗水产业项目建设，禁止新建并限期淘汰不符合国家产业政策的高耗水产业项目。</w:t>
      </w:r>
    </w:p>
    <w:p w14:paraId="023D9D07">
      <w:pPr>
        <w:pStyle w:val="10"/>
        <w:keepNext w:val="0"/>
        <w:keepLines w:val="0"/>
        <w:pageBreakBefore w:val="0"/>
        <w:kinsoku/>
        <w:wordWrap/>
        <w:overflowPunct/>
        <w:autoSpaceDN/>
        <w:bidi w:val="0"/>
        <w:adjustRightInd/>
        <w:snapToGrid/>
        <w:spacing w:after="0" w:line="560" w:lineRule="exact"/>
        <w:ind w:left="0" w:leftChars="0"/>
        <w:textAlignment w:val="auto"/>
        <w:rPr>
          <w:rFonts w:hint="eastAsia"/>
          <w:spacing w:val="0"/>
        </w:rPr>
      </w:pPr>
    </w:p>
    <w:bookmarkEnd w:id="0"/>
    <w:p w14:paraId="0A2B84A3">
      <w:pPr>
        <w:keepNext w:val="0"/>
        <w:keepLines w:val="0"/>
        <w:pageBreakBefore w:val="0"/>
        <w:kinsoku/>
        <w:wordWrap/>
        <w:overflowPunct/>
        <w:topLinePunct/>
        <w:autoSpaceDN/>
        <w:bidi w:val="0"/>
        <w:adjustRightInd/>
        <w:snapToGrid/>
        <w:spacing w:line="560" w:lineRule="exact"/>
        <w:ind w:left="0" w:leftChars="0"/>
        <w:jc w:val="center"/>
        <w:textAlignment w:val="auto"/>
        <w:rPr>
          <w:rFonts w:hint="eastAsia" w:ascii="仿宋_GB2312" w:hAnsi="宋体" w:eastAsia="仿宋_GB2312" w:cs="宋体"/>
          <w:spacing w:val="0"/>
          <w:sz w:val="32"/>
        </w:rPr>
      </w:pPr>
      <w:r>
        <w:rPr>
          <w:rFonts w:hint="eastAsia" w:ascii="黑体" w:hAnsi="黑体" w:eastAsia="黑体" w:cs="黑体"/>
          <w:spacing w:val="0"/>
          <w:sz w:val="32"/>
          <w:szCs w:val="32"/>
        </w:rPr>
        <w:t xml:space="preserve">第五章  </w:t>
      </w:r>
      <w:r>
        <w:rPr>
          <w:rFonts w:hint="eastAsia" w:ascii="黑体" w:hAnsi="黑体" w:eastAsia="黑体" w:cs="黑体"/>
          <w:spacing w:val="0"/>
          <w:sz w:val="32"/>
          <w:szCs w:val="32"/>
          <w:lang w:val="en-US" w:eastAsia="zh-CN"/>
        </w:rPr>
        <w:t>污染防治</w:t>
      </w:r>
    </w:p>
    <w:p w14:paraId="4CF92583">
      <w:pPr>
        <w:keepNext w:val="0"/>
        <w:keepLines w:val="0"/>
        <w:pageBreakBefore w:val="0"/>
        <w:kinsoku/>
        <w:wordWrap/>
        <w:overflowPunct/>
        <w:topLinePunct/>
        <w:autoSpaceDN/>
        <w:bidi w:val="0"/>
        <w:adjustRightInd/>
        <w:snapToGrid/>
        <w:spacing w:line="560" w:lineRule="exact"/>
        <w:ind w:left="0" w:leftChars="0" w:firstLine="640" w:firstLineChars="200"/>
        <w:textAlignment w:val="auto"/>
        <w:rPr>
          <w:rFonts w:hint="eastAsia" w:ascii="黑体" w:hAnsi="黑体" w:eastAsia="黑体" w:cs="黑体"/>
          <w:spacing w:val="0"/>
          <w:sz w:val="32"/>
          <w:szCs w:val="32"/>
        </w:rPr>
      </w:pPr>
      <w:bookmarkStart w:id="1" w:name="_Hlk136262196"/>
      <w:bookmarkEnd w:id="1"/>
      <w:bookmarkStart w:id="2" w:name="_Hlk136262203"/>
      <w:bookmarkEnd w:id="2"/>
    </w:p>
    <w:p w14:paraId="1EA0F15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default" w:ascii="黑体" w:hAnsi="黑体" w:eastAsia="黑体" w:cs="黑体"/>
          <w:spacing w:val="0"/>
          <w:kern w:val="2"/>
          <w:sz w:val="32"/>
          <w:szCs w:val="32"/>
          <w:lang w:val="en-US" w:eastAsia="zh-CN" w:bidi="ar-SA"/>
        </w:rPr>
        <w:t>第三十</w:t>
      </w:r>
      <w:r>
        <w:rPr>
          <w:rFonts w:hint="eastAsia" w:ascii="黑体" w:hAnsi="黑体" w:eastAsia="黑体" w:cs="黑体"/>
          <w:spacing w:val="0"/>
          <w:kern w:val="2"/>
          <w:sz w:val="32"/>
          <w:szCs w:val="32"/>
          <w:lang w:val="en-US" w:eastAsia="zh-CN" w:bidi="ar-SA"/>
        </w:rPr>
        <w:t>二</w:t>
      </w:r>
      <w:r>
        <w:rPr>
          <w:rFonts w:hint="default" w:ascii="黑体" w:hAnsi="黑体" w:eastAsia="黑体" w:cs="黑体"/>
          <w:spacing w:val="0"/>
          <w:kern w:val="2"/>
          <w:sz w:val="32"/>
          <w:szCs w:val="32"/>
          <w:lang w:val="en-US" w:eastAsia="zh-CN" w:bidi="ar-SA"/>
        </w:rPr>
        <w:t xml:space="preserve">条 </w:t>
      </w:r>
      <w:r>
        <w:rPr>
          <w:rFonts w:hint="eastAsia" w:ascii="黑体" w:hAnsi="黑体" w:eastAsia="黑体" w:cs="黑体"/>
          <w:spacing w:val="0"/>
          <w:kern w:val="2"/>
          <w:sz w:val="32"/>
          <w:szCs w:val="32"/>
          <w:lang w:val="en-US" w:eastAsia="zh-CN" w:bidi="ar-SA"/>
        </w:rPr>
        <w:t xml:space="preserve"> </w:t>
      </w:r>
      <w:r>
        <w:rPr>
          <w:rFonts w:hint="eastAsia" w:ascii="仿宋_GB2312" w:hAnsi="仿宋_GB2312" w:eastAsia="仿宋_GB2312" w:cs="仿宋_GB2312"/>
          <w:spacing w:val="0"/>
          <w:kern w:val="2"/>
          <w:sz w:val="32"/>
          <w:szCs w:val="32"/>
          <w:lang w:val="en-US" w:eastAsia="zh-CN" w:bidi="ar-SA"/>
        </w:rPr>
        <w:t xml:space="preserve">县级以上人民政府应当组织生态环境、水行政、自然资源等主管部门，建立健全地下水污染防治管理体系。  </w:t>
      </w:r>
    </w:p>
    <w:p w14:paraId="62E3EEA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spacing w:val="0"/>
          <w:kern w:val="2"/>
          <w:sz w:val="32"/>
          <w:szCs w:val="32"/>
          <w:lang w:val="en-US" w:eastAsia="zh-CN" w:bidi="ar-SA"/>
        </w:rPr>
        <w:t>地下水污染防治坚持地表水与地下水、土壤与地下水、区域</w:t>
      </w:r>
      <w:r>
        <w:rPr>
          <w:rFonts w:hint="eastAsia" w:ascii="仿宋_GB2312" w:hAnsi="仿宋_GB2312" w:eastAsia="仿宋_GB2312" w:cs="仿宋_GB2312"/>
          <w:color w:val="auto"/>
          <w:spacing w:val="0"/>
          <w:kern w:val="2"/>
          <w:sz w:val="32"/>
          <w:szCs w:val="32"/>
          <w:lang w:val="en-US" w:eastAsia="zh-CN" w:bidi="ar-SA"/>
        </w:rPr>
        <w:t>与场地地下水协同防治。</w:t>
      </w:r>
    </w:p>
    <w:p w14:paraId="695AD235">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Times New Roman" w:eastAsia="仿宋_GB2312" w:cs="仿宋_GB2312"/>
          <w:color w:val="auto"/>
          <w:spacing w:val="0"/>
          <w:sz w:val="32"/>
          <w:szCs w:val="32"/>
        </w:rPr>
      </w:pPr>
      <w:r>
        <w:rPr>
          <w:rFonts w:hint="default" w:ascii="黑体" w:hAnsi="黑体" w:eastAsia="黑体" w:cs="黑体"/>
          <w:b w:val="0"/>
          <w:bCs w:val="0"/>
          <w:color w:val="auto"/>
          <w:spacing w:val="0"/>
          <w:kern w:val="2"/>
          <w:sz w:val="32"/>
          <w:szCs w:val="32"/>
          <w:lang w:val="en-US" w:eastAsia="zh-CN" w:bidi="ar"/>
        </w:rPr>
        <w:t>第三十</w:t>
      </w:r>
      <w:r>
        <w:rPr>
          <w:rFonts w:hint="eastAsia" w:ascii="黑体" w:hAnsi="黑体" w:eastAsia="黑体" w:cs="黑体"/>
          <w:b w:val="0"/>
          <w:bCs w:val="0"/>
          <w:color w:val="auto"/>
          <w:spacing w:val="0"/>
          <w:kern w:val="2"/>
          <w:sz w:val="32"/>
          <w:szCs w:val="32"/>
          <w:lang w:val="en-US" w:eastAsia="zh-CN" w:bidi="ar"/>
        </w:rPr>
        <w:t>三</w:t>
      </w:r>
      <w:r>
        <w:rPr>
          <w:rFonts w:hint="default" w:ascii="黑体" w:hAnsi="黑体" w:eastAsia="黑体" w:cs="黑体"/>
          <w:b w:val="0"/>
          <w:bCs w:val="0"/>
          <w:color w:val="auto"/>
          <w:spacing w:val="0"/>
          <w:kern w:val="2"/>
          <w:sz w:val="32"/>
          <w:szCs w:val="32"/>
          <w:lang w:val="en-US" w:eastAsia="zh-CN" w:bidi="ar"/>
        </w:rPr>
        <w:t>条</w:t>
      </w:r>
      <w:r>
        <w:rPr>
          <w:rFonts w:hint="eastAsia" w:ascii="黑体" w:hAnsi="黑体" w:eastAsia="黑体" w:cs="黑体"/>
          <w:b w:val="0"/>
          <w:bCs w:val="0"/>
          <w:color w:val="auto"/>
          <w:spacing w:val="0"/>
          <w:kern w:val="2"/>
          <w:sz w:val="32"/>
          <w:szCs w:val="32"/>
          <w:lang w:val="en-US" w:eastAsia="zh-CN" w:bidi="ar"/>
        </w:rPr>
        <w:t xml:space="preserve">  </w:t>
      </w:r>
      <w:r>
        <w:rPr>
          <w:rFonts w:hint="default" w:ascii="仿宋_GB2312" w:hAnsi="Times New Roman" w:eastAsia="仿宋_GB2312" w:cs="仿宋_GB2312"/>
          <w:color w:val="auto"/>
          <w:spacing w:val="0"/>
          <w:sz w:val="32"/>
          <w:szCs w:val="32"/>
          <w:highlight w:val="none"/>
        </w:rPr>
        <w:t>县级以上人民政府</w:t>
      </w:r>
      <w:r>
        <w:rPr>
          <w:rFonts w:hint="default" w:ascii="仿宋_GB2312" w:hAnsi="Times New Roman" w:eastAsia="仿宋_GB2312" w:cs="仿宋_GB2312"/>
          <w:color w:val="auto"/>
          <w:spacing w:val="0"/>
          <w:sz w:val="32"/>
          <w:szCs w:val="32"/>
        </w:rPr>
        <w:t>及其有关部门应当</w:t>
      </w:r>
      <w:r>
        <w:rPr>
          <w:rFonts w:hint="eastAsia" w:ascii="仿宋_GB2312" w:hAnsi="Times New Roman" w:eastAsia="仿宋_GB2312" w:cs="仿宋_GB2312"/>
          <w:color w:val="auto"/>
          <w:spacing w:val="0"/>
          <w:sz w:val="32"/>
          <w:szCs w:val="32"/>
        </w:rPr>
        <w:t>合理规划工业布局，</w:t>
      </w:r>
      <w:r>
        <w:rPr>
          <w:rFonts w:hint="eastAsia" w:ascii="仿宋_GB2312" w:hAnsi="Times New Roman" w:eastAsia="仿宋_GB2312" w:cs="仿宋_GB2312"/>
          <w:color w:val="auto"/>
          <w:spacing w:val="0"/>
          <w:sz w:val="32"/>
          <w:szCs w:val="32"/>
          <w:lang w:val="en-US" w:eastAsia="zh-CN"/>
        </w:rPr>
        <w:t>要求</w:t>
      </w:r>
      <w:r>
        <w:rPr>
          <w:rFonts w:hint="eastAsia" w:ascii="仿宋_GB2312" w:hAnsi="Times New Roman" w:eastAsia="仿宋_GB2312" w:cs="仿宋_GB2312"/>
          <w:color w:val="auto"/>
          <w:spacing w:val="0"/>
          <w:sz w:val="32"/>
          <w:szCs w:val="32"/>
        </w:rPr>
        <w:t>造成水污染的企业进行技术改造，</w:t>
      </w:r>
      <w:r>
        <w:rPr>
          <w:rFonts w:hint="default" w:ascii="仿宋_GB2312" w:hAnsi="Times New Roman" w:eastAsia="仿宋_GB2312" w:cs="仿宋_GB2312"/>
          <w:color w:val="auto"/>
          <w:spacing w:val="0"/>
          <w:sz w:val="32"/>
          <w:szCs w:val="32"/>
        </w:rPr>
        <w:t>加强农药、肥料等农业投入品使用指导和技术服务，防止地下水污染。</w:t>
      </w:r>
    </w:p>
    <w:p w14:paraId="1C5067D3">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Times New Roman" w:eastAsia="仿宋_GB2312" w:cs="仿宋_GB2312"/>
          <w:color w:val="auto"/>
          <w:spacing w:val="0"/>
          <w:sz w:val="32"/>
          <w:szCs w:val="32"/>
          <w:highlight w:val="none"/>
        </w:rPr>
      </w:pPr>
      <w:r>
        <w:rPr>
          <w:rFonts w:hint="eastAsia" w:ascii="仿宋_GB2312" w:hAnsi="Times New Roman" w:eastAsia="仿宋_GB2312" w:cs="仿宋_GB2312"/>
          <w:color w:val="auto"/>
          <w:spacing w:val="0"/>
          <w:sz w:val="32"/>
          <w:szCs w:val="32"/>
          <w:highlight w:val="none"/>
        </w:rPr>
        <w:t>排放工业废水的企业应当采取有效措施</w:t>
      </w:r>
      <w:r>
        <w:rPr>
          <w:rFonts w:hint="default" w:ascii="仿宋_GB2312" w:hAnsi="Times New Roman" w:eastAsia="仿宋_GB2312" w:cs="仿宋_GB2312"/>
          <w:color w:val="auto"/>
          <w:spacing w:val="0"/>
          <w:sz w:val="32"/>
          <w:szCs w:val="32"/>
          <w:highlight w:val="none"/>
          <w:lang w:val="en-US" w:eastAsia="zh-CN"/>
        </w:rPr>
        <w:t>，收集和处理产生的全部废水</w:t>
      </w:r>
      <w:r>
        <w:rPr>
          <w:rFonts w:hint="eastAsia" w:ascii="仿宋_GB2312" w:hAnsi="Times New Roman" w:eastAsia="仿宋_GB2312" w:cs="仿宋_GB2312"/>
          <w:color w:val="auto"/>
          <w:spacing w:val="0"/>
          <w:sz w:val="32"/>
          <w:szCs w:val="32"/>
          <w:highlight w:val="none"/>
          <w:lang w:val="en-US" w:eastAsia="zh-CN"/>
        </w:rPr>
        <w:t>，不得从事污染或者可能污染地下水的活动</w:t>
      </w:r>
      <w:r>
        <w:rPr>
          <w:rFonts w:hint="eastAsia" w:ascii="仿宋_GB2312" w:hAnsi="Times New Roman" w:eastAsia="仿宋_GB2312" w:cs="仿宋_GB2312"/>
          <w:color w:val="auto"/>
          <w:spacing w:val="0"/>
          <w:sz w:val="32"/>
          <w:szCs w:val="32"/>
          <w:highlight w:val="none"/>
        </w:rPr>
        <w:t>。</w:t>
      </w:r>
    </w:p>
    <w:p w14:paraId="7A0695EE">
      <w:pPr>
        <w:keepNext w:val="0"/>
        <w:keepLines w:val="0"/>
        <w:pageBreakBefore w:val="0"/>
        <w:suppressLineNumbers w:val="0"/>
        <w:kinsoku/>
        <w:wordWrap/>
        <w:overflowPunct/>
        <w:topLinePunct w:val="0"/>
        <w:autoSpaceDE w:val="0"/>
        <w:autoSpaceDN/>
        <w:bidi w:val="0"/>
        <w:adjustRightInd/>
        <w:snapToGrid/>
        <w:spacing w:beforeAutospacing="0" w:afterAutospacing="0" w:line="560" w:lineRule="exact"/>
        <w:ind w:left="0" w:leftChars="0" w:right="0" w:firstLine="640" w:firstLineChars="200"/>
        <w:jc w:val="both"/>
        <w:textAlignment w:val="auto"/>
        <w:rPr>
          <w:rFonts w:hint="default" w:ascii="仿宋_GB2312" w:hAnsi="Times New Roman" w:eastAsia="仿宋_GB2312" w:cs="仿宋_GB2312"/>
          <w:color w:val="auto"/>
          <w:spacing w:val="0"/>
          <w:sz w:val="32"/>
          <w:szCs w:val="32"/>
        </w:rPr>
      </w:pPr>
      <w:r>
        <w:rPr>
          <w:rFonts w:hint="default" w:ascii="黑体" w:hAnsi="黑体" w:eastAsia="黑体" w:cs="黑体"/>
          <w:b w:val="0"/>
          <w:bCs w:val="0"/>
          <w:color w:val="auto"/>
          <w:spacing w:val="0"/>
          <w:kern w:val="2"/>
          <w:sz w:val="32"/>
          <w:szCs w:val="32"/>
          <w:lang w:val="en-US" w:eastAsia="zh-CN" w:bidi="ar"/>
        </w:rPr>
        <w:t>第三十</w:t>
      </w:r>
      <w:r>
        <w:rPr>
          <w:rFonts w:hint="eastAsia" w:ascii="黑体" w:hAnsi="黑体" w:eastAsia="黑体" w:cs="黑体"/>
          <w:b w:val="0"/>
          <w:bCs w:val="0"/>
          <w:color w:val="auto"/>
          <w:spacing w:val="0"/>
          <w:kern w:val="2"/>
          <w:sz w:val="32"/>
          <w:szCs w:val="32"/>
          <w:lang w:val="en-US" w:eastAsia="zh-CN" w:bidi="ar"/>
        </w:rPr>
        <w:t>四</w:t>
      </w:r>
      <w:r>
        <w:rPr>
          <w:rFonts w:hint="default" w:ascii="黑体" w:hAnsi="黑体" w:eastAsia="黑体" w:cs="黑体"/>
          <w:b w:val="0"/>
          <w:bCs w:val="0"/>
          <w:color w:val="auto"/>
          <w:spacing w:val="0"/>
          <w:kern w:val="2"/>
          <w:sz w:val="32"/>
          <w:szCs w:val="32"/>
          <w:lang w:val="en-US" w:eastAsia="zh-CN" w:bidi="ar"/>
        </w:rPr>
        <w:t>条</w:t>
      </w:r>
      <w:r>
        <w:rPr>
          <w:rFonts w:hint="eastAsia" w:ascii="黑体" w:hAnsi="黑体" w:eastAsia="黑体" w:cs="黑体"/>
          <w:b w:val="0"/>
          <w:bCs w:val="0"/>
          <w:color w:val="auto"/>
          <w:spacing w:val="0"/>
          <w:kern w:val="2"/>
          <w:sz w:val="32"/>
          <w:szCs w:val="32"/>
          <w:lang w:val="en-US" w:eastAsia="zh-CN" w:bidi="ar"/>
        </w:rPr>
        <w:t xml:space="preserve">  </w:t>
      </w:r>
      <w:r>
        <w:rPr>
          <w:rFonts w:hint="default" w:ascii="仿宋_GB2312" w:hAnsi="Times New Roman" w:eastAsia="仿宋_GB2312" w:cs="仿宋_GB2312"/>
          <w:color w:val="auto"/>
          <w:spacing w:val="0"/>
          <w:sz w:val="32"/>
          <w:szCs w:val="32"/>
        </w:rPr>
        <w:t>自治区、设区的市人民政府生态环境主管部门应当商有关部门制定并公布地下水污染防治重点排污单位</w:t>
      </w:r>
      <w:r>
        <w:rPr>
          <w:rFonts w:hint="eastAsia" w:ascii="仿宋_GB2312" w:hAnsi="Times New Roman" w:eastAsia="仿宋_GB2312" w:cs="仿宋_GB2312"/>
          <w:color w:val="auto"/>
          <w:spacing w:val="0"/>
          <w:sz w:val="32"/>
          <w:szCs w:val="32"/>
        </w:rPr>
        <w:t>和</w:t>
      </w:r>
      <w:r>
        <w:rPr>
          <w:rFonts w:hint="default" w:ascii="仿宋_GB2312" w:hAnsi="Times New Roman" w:eastAsia="仿宋_GB2312" w:cs="仿宋_GB2312"/>
          <w:color w:val="auto"/>
          <w:spacing w:val="0"/>
          <w:sz w:val="32"/>
          <w:szCs w:val="32"/>
        </w:rPr>
        <w:t>土壤污染重点监管单位</w:t>
      </w:r>
      <w:r>
        <w:rPr>
          <w:rFonts w:hint="eastAsia" w:ascii="仿宋_GB2312" w:hAnsi="Times New Roman" w:eastAsia="仿宋_GB2312" w:cs="仿宋_GB2312"/>
          <w:color w:val="auto"/>
          <w:spacing w:val="0"/>
          <w:sz w:val="32"/>
          <w:szCs w:val="32"/>
        </w:rPr>
        <w:t>名录。</w:t>
      </w:r>
    </w:p>
    <w:p w14:paraId="3C721CF2">
      <w:pPr>
        <w:keepNext w:val="0"/>
        <w:keepLines w:val="0"/>
        <w:pageBreakBefore w:val="0"/>
        <w:suppressLineNumbers w:val="0"/>
        <w:kinsoku/>
        <w:wordWrap/>
        <w:overflowPunct/>
        <w:topLinePunct w:val="0"/>
        <w:autoSpaceDE w:val="0"/>
        <w:autoSpaceDN/>
        <w:bidi w:val="0"/>
        <w:adjustRightInd/>
        <w:snapToGrid/>
        <w:spacing w:beforeAutospacing="0" w:afterAutospacing="0" w:line="560" w:lineRule="exact"/>
        <w:ind w:left="0" w:leftChars="0" w:right="0" w:firstLine="640" w:firstLineChars="200"/>
        <w:jc w:val="both"/>
        <w:textAlignment w:val="auto"/>
        <w:rPr>
          <w:rFonts w:hint="default" w:ascii="仿宋_GB2312" w:hAnsi="Times New Roman" w:eastAsia="仿宋_GB2312" w:cs="仿宋_GB2312"/>
          <w:color w:val="auto"/>
          <w:spacing w:val="0"/>
          <w:sz w:val="32"/>
          <w:szCs w:val="32"/>
        </w:rPr>
      </w:pPr>
      <w:r>
        <w:rPr>
          <w:rFonts w:hint="default" w:ascii="仿宋_GB2312" w:hAnsi="Times New Roman" w:eastAsia="仿宋_GB2312" w:cs="仿宋_GB2312"/>
          <w:color w:val="auto"/>
          <w:spacing w:val="0"/>
          <w:sz w:val="32"/>
          <w:szCs w:val="32"/>
        </w:rPr>
        <w:t>地下水污染防治重点排污单位应当依法安装水污染物排放自动监测设备，与生态环境主管部门的监控设备联网，并保证监测设备正常运行。</w:t>
      </w:r>
    </w:p>
    <w:p w14:paraId="750457AA">
      <w:pPr>
        <w:keepNext w:val="0"/>
        <w:keepLines w:val="0"/>
        <w:pageBreakBefore w:val="0"/>
        <w:suppressLineNumbers w:val="0"/>
        <w:kinsoku/>
        <w:wordWrap/>
        <w:overflowPunct/>
        <w:topLinePunct w:val="0"/>
        <w:autoSpaceDE w:val="0"/>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Times New Roman" w:eastAsia="仿宋_GB2312" w:cs="仿宋_GB2312"/>
          <w:color w:val="auto"/>
          <w:spacing w:val="0"/>
          <w:sz w:val="32"/>
          <w:szCs w:val="32"/>
        </w:rPr>
      </w:pPr>
      <w:r>
        <w:rPr>
          <w:rFonts w:hint="eastAsia" w:ascii="仿宋_GB2312" w:hAnsi="Times New Roman" w:eastAsia="仿宋_GB2312" w:cs="仿宋_GB2312"/>
          <w:color w:val="auto"/>
          <w:spacing w:val="0"/>
          <w:sz w:val="32"/>
          <w:szCs w:val="32"/>
        </w:rPr>
        <w:t>土壤污染重点监管单位应当建立土壤污染隐患排查制度，严格控制有毒有害物质排放</w:t>
      </w:r>
      <w:r>
        <w:rPr>
          <w:rFonts w:hint="eastAsia" w:ascii="仿宋_GB2312" w:hAnsi="Times New Roman" w:eastAsia="仿宋_GB2312" w:cs="仿宋_GB2312"/>
          <w:color w:val="auto"/>
          <w:spacing w:val="0"/>
          <w:sz w:val="32"/>
          <w:szCs w:val="32"/>
          <w:lang w:eastAsia="zh-CN"/>
        </w:rPr>
        <w:t>，</w:t>
      </w:r>
      <w:r>
        <w:rPr>
          <w:rFonts w:hint="eastAsia" w:ascii="仿宋_GB2312" w:hAnsi="Times New Roman" w:eastAsia="仿宋_GB2312" w:cs="仿宋_GB2312"/>
          <w:color w:val="auto"/>
          <w:spacing w:val="0"/>
          <w:sz w:val="32"/>
          <w:szCs w:val="32"/>
        </w:rPr>
        <w:t>制定并实施自行监测方案，并</w:t>
      </w:r>
      <w:r>
        <w:rPr>
          <w:rFonts w:hint="eastAsia" w:ascii="仿宋_GB2312" w:hAnsi="Times New Roman" w:eastAsia="仿宋_GB2312" w:cs="仿宋_GB2312"/>
          <w:color w:val="auto"/>
          <w:spacing w:val="0"/>
          <w:sz w:val="32"/>
          <w:szCs w:val="32"/>
          <w:lang w:val="en-US" w:eastAsia="zh-CN"/>
        </w:rPr>
        <w:t>按规定</w:t>
      </w:r>
      <w:r>
        <w:rPr>
          <w:rFonts w:hint="eastAsia" w:ascii="仿宋_GB2312" w:hAnsi="Times New Roman" w:eastAsia="仿宋_GB2312" w:cs="仿宋_GB2312"/>
          <w:color w:val="auto"/>
          <w:spacing w:val="0"/>
          <w:sz w:val="32"/>
          <w:szCs w:val="32"/>
        </w:rPr>
        <w:t>将有毒有害物质排放</w:t>
      </w:r>
      <w:r>
        <w:rPr>
          <w:rFonts w:hint="eastAsia" w:ascii="仿宋_GB2312" w:hAnsi="Times New Roman" w:eastAsia="仿宋_GB2312" w:cs="仿宋_GB2312"/>
          <w:color w:val="auto"/>
          <w:spacing w:val="0"/>
          <w:sz w:val="32"/>
          <w:szCs w:val="32"/>
          <w:lang w:val="en-US" w:eastAsia="zh-CN"/>
        </w:rPr>
        <w:t>情况及</w:t>
      </w:r>
      <w:r>
        <w:rPr>
          <w:rFonts w:hint="eastAsia" w:ascii="仿宋_GB2312" w:hAnsi="Times New Roman" w:eastAsia="仿宋_GB2312" w:cs="仿宋_GB2312"/>
          <w:color w:val="auto"/>
          <w:spacing w:val="0"/>
          <w:sz w:val="32"/>
          <w:szCs w:val="32"/>
        </w:rPr>
        <w:t>监测数据报生态环境主管部门。</w:t>
      </w:r>
    </w:p>
    <w:p w14:paraId="691A3E8A">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leftChars="0" w:right="0" w:firstLine="640" w:firstLineChars="200"/>
        <w:jc w:val="both"/>
        <w:textAlignment w:val="auto"/>
        <w:rPr>
          <w:rFonts w:hint="default" w:ascii="仿宋_GB2312" w:hAnsi="Times New Roman" w:eastAsia="仿宋_GB2312" w:cs="仿宋_GB2312"/>
          <w:color w:val="auto"/>
          <w:spacing w:val="0"/>
          <w:sz w:val="32"/>
          <w:szCs w:val="32"/>
        </w:rPr>
      </w:pPr>
      <w:r>
        <w:rPr>
          <w:rFonts w:hint="default" w:ascii="黑体" w:hAnsi="黑体" w:eastAsia="黑体" w:cs="黑体"/>
          <w:b w:val="0"/>
          <w:bCs w:val="0"/>
          <w:color w:val="auto"/>
          <w:spacing w:val="0"/>
          <w:kern w:val="2"/>
          <w:sz w:val="32"/>
          <w:szCs w:val="32"/>
          <w:lang w:val="en-US" w:eastAsia="zh-CN" w:bidi="ar"/>
        </w:rPr>
        <w:t>第三十</w:t>
      </w:r>
      <w:r>
        <w:rPr>
          <w:rFonts w:hint="eastAsia" w:ascii="黑体" w:hAnsi="黑体" w:eastAsia="黑体" w:cs="黑体"/>
          <w:b w:val="0"/>
          <w:bCs w:val="0"/>
          <w:color w:val="auto"/>
          <w:spacing w:val="0"/>
          <w:kern w:val="2"/>
          <w:sz w:val="32"/>
          <w:szCs w:val="32"/>
          <w:lang w:val="en-US" w:eastAsia="zh-CN" w:bidi="ar"/>
        </w:rPr>
        <w:t>五</w:t>
      </w:r>
      <w:r>
        <w:rPr>
          <w:rFonts w:hint="default" w:ascii="黑体" w:hAnsi="黑体" w:eastAsia="黑体" w:cs="黑体"/>
          <w:b w:val="0"/>
          <w:bCs w:val="0"/>
          <w:color w:val="auto"/>
          <w:spacing w:val="0"/>
          <w:kern w:val="2"/>
          <w:sz w:val="32"/>
          <w:szCs w:val="32"/>
          <w:lang w:val="en-US" w:eastAsia="zh-CN" w:bidi="ar"/>
        </w:rPr>
        <w:t>条</w:t>
      </w:r>
      <w:r>
        <w:rPr>
          <w:rFonts w:hint="eastAsia" w:ascii="黑体" w:hAnsi="黑体" w:eastAsia="黑体" w:cs="黑体"/>
          <w:b w:val="0"/>
          <w:bCs w:val="0"/>
          <w:color w:val="auto"/>
          <w:spacing w:val="0"/>
          <w:kern w:val="2"/>
          <w:sz w:val="32"/>
          <w:szCs w:val="32"/>
          <w:lang w:val="en-US" w:eastAsia="zh-CN" w:bidi="ar"/>
        </w:rPr>
        <w:t xml:space="preserve">  </w:t>
      </w:r>
      <w:r>
        <w:rPr>
          <w:rFonts w:hint="eastAsia" w:ascii="仿宋_GB2312" w:hAnsi="Times New Roman" w:eastAsia="仿宋_GB2312" w:cs="仿宋_GB2312"/>
          <w:color w:val="auto"/>
          <w:spacing w:val="0"/>
          <w:sz w:val="32"/>
          <w:szCs w:val="32"/>
          <w:lang w:eastAsia="zh-CN"/>
        </w:rPr>
        <w:t>县级以上人民政府应当依法</w:t>
      </w:r>
      <w:r>
        <w:rPr>
          <w:rFonts w:hint="eastAsia" w:ascii="仿宋_GB2312" w:hAnsi="Times New Roman" w:eastAsia="仿宋_GB2312" w:cs="仿宋_GB2312"/>
          <w:color w:val="auto"/>
          <w:spacing w:val="0"/>
          <w:sz w:val="32"/>
          <w:szCs w:val="32"/>
        </w:rPr>
        <w:t>组织开展重点区域和场地</w:t>
      </w:r>
      <w:r>
        <w:rPr>
          <w:rFonts w:hint="default" w:ascii="仿宋_GB2312" w:hAnsi="Times New Roman" w:eastAsia="仿宋_GB2312" w:cs="仿宋_GB2312"/>
          <w:color w:val="auto"/>
          <w:spacing w:val="0"/>
          <w:sz w:val="32"/>
          <w:szCs w:val="32"/>
        </w:rPr>
        <w:t>地下水环境风险隐患调查评估，采取风险防范和整治措施。</w:t>
      </w:r>
    </w:p>
    <w:p w14:paraId="1F86CC0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黑体" w:hAnsi="黑体" w:eastAsia="黑体" w:cs="黑体"/>
          <w:color w:val="auto"/>
          <w:spacing w:val="0"/>
          <w:sz w:val="32"/>
          <w:szCs w:val="32"/>
          <w:lang w:val="en-US" w:eastAsia="zh-CN"/>
        </w:rPr>
      </w:pPr>
      <w:r>
        <w:rPr>
          <w:rFonts w:hint="default" w:ascii="仿宋_GB2312" w:hAnsi="Times New Roman" w:eastAsia="仿宋_GB2312" w:cs="仿宋_GB2312"/>
          <w:color w:val="auto"/>
          <w:spacing w:val="0"/>
          <w:sz w:val="32"/>
          <w:szCs w:val="32"/>
        </w:rPr>
        <w:t>化学品生产企业以及工业集聚区、矿山开采区、尾矿库、危险废物处置场、垃圾填埋场等的运营、管理单位，应当采取防渗漏等措施，并建设地下水水质监测井进行监测。</w:t>
      </w:r>
    </w:p>
    <w:p w14:paraId="7D3A0012">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黑体" w:hAnsi="黑体" w:eastAsia="黑体" w:cs="黑体"/>
          <w:spacing w:val="0"/>
          <w:sz w:val="32"/>
          <w:szCs w:val="32"/>
          <w:lang w:val="en-US" w:eastAsia="zh-CN"/>
        </w:rPr>
      </w:pPr>
    </w:p>
    <w:p w14:paraId="03781A92">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spacing w:val="0"/>
          <w:sz w:val="32"/>
          <w:szCs w:val="32"/>
          <w:lang w:val="en-US" w:eastAsia="zh-CN"/>
        </w:rPr>
      </w:pPr>
      <w:r>
        <w:rPr>
          <w:rFonts w:hint="default" w:ascii="黑体" w:hAnsi="黑体" w:eastAsia="黑体" w:cs="黑体"/>
          <w:spacing w:val="0"/>
          <w:sz w:val="32"/>
          <w:szCs w:val="32"/>
          <w:lang w:val="en-US" w:eastAsia="zh-CN"/>
        </w:rPr>
        <w:t>第</w:t>
      </w:r>
      <w:r>
        <w:rPr>
          <w:rFonts w:hint="eastAsia" w:ascii="黑体" w:hAnsi="黑体" w:eastAsia="黑体" w:cs="黑体"/>
          <w:spacing w:val="0"/>
          <w:sz w:val="32"/>
          <w:szCs w:val="32"/>
          <w:lang w:val="en-US" w:eastAsia="zh-CN"/>
        </w:rPr>
        <w:t>六</w:t>
      </w:r>
      <w:r>
        <w:rPr>
          <w:rFonts w:hint="default" w:ascii="黑体" w:hAnsi="黑体" w:eastAsia="黑体" w:cs="黑体"/>
          <w:spacing w:val="0"/>
          <w:sz w:val="32"/>
          <w:szCs w:val="32"/>
          <w:lang w:val="en-US" w:eastAsia="zh-CN"/>
        </w:rPr>
        <w:t>章</w:t>
      </w:r>
      <w:r>
        <w:rPr>
          <w:rFonts w:hint="eastAsia" w:ascii="黑体" w:hAnsi="黑体" w:eastAsia="黑体" w:cs="黑体"/>
          <w:spacing w:val="0"/>
          <w:sz w:val="32"/>
          <w:szCs w:val="32"/>
          <w:lang w:val="en-US" w:eastAsia="zh-CN"/>
        </w:rPr>
        <w:t xml:space="preserve">  监督管理</w:t>
      </w:r>
    </w:p>
    <w:p w14:paraId="238BA57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黑体" w:hAnsi="黑体" w:eastAsia="黑体" w:cs="黑体"/>
          <w:spacing w:val="0"/>
          <w:kern w:val="2"/>
          <w:sz w:val="32"/>
          <w:szCs w:val="32"/>
          <w:lang w:val="en-US" w:eastAsia="zh-CN" w:bidi="ar-SA"/>
        </w:rPr>
      </w:pPr>
    </w:p>
    <w:p w14:paraId="2E26172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default" w:ascii="黑体" w:hAnsi="黑体" w:eastAsia="黑体" w:cs="黑体"/>
          <w:spacing w:val="0"/>
          <w:kern w:val="2"/>
          <w:sz w:val="32"/>
          <w:szCs w:val="32"/>
          <w:lang w:val="en-US" w:eastAsia="zh-CN" w:bidi="ar-SA"/>
        </w:rPr>
        <w:t>第三十</w:t>
      </w:r>
      <w:r>
        <w:rPr>
          <w:rFonts w:hint="eastAsia" w:ascii="黑体" w:hAnsi="黑体" w:eastAsia="黑体" w:cs="黑体"/>
          <w:spacing w:val="0"/>
          <w:kern w:val="2"/>
          <w:sz w:val="32"/>
          <w:szCs w:val="32"/>
          <w:lang w:val="en-US" w:eastAsia="zh-CN" w:bidi="ar-SA"/>
        </w:rPr>
        <w:t>六</w:t>
      </w:r>
      <w:r>
        <w:rPr>
          <w:rFonts w:hint="default" w:ascii="黑体" w:hAnsi="黑体" w:eastAsia="黑体" w:cs="黑体"/>
          <w:spacing w:val="0"/>
          <w:kern w:val="2"/>
          <w:sz w:val="32"/>
          <w:szCs w:val="32"/>
          <w:lang w:val="en-US" w:eastAsia="zh-CN" w:bidi="ar-SA"/>
        </w:rPr>
        <w:t xml:space="preserve">条 </w:t>
      </w:r>
      <w:r>
        <w:rPr>
          <w:rFonts w:hint="eastAsia" w:ascii="黑体" w:hAnsi="黑体" w:eastAsia="黑体" w:cs="黑体"/>
          <w:spacing w:val="0"/>
          <w:kern w:val="2"/>
          <w:sz w:val="32"/>
          <w:szCs w:val="32"/>
          <w:lang w:val="en-US" w:eastAsia="zh-CN" w:bidi="ar-SA"/>
        </w:rPr>
        <w:t xml:space="preserve"> </w:t>
      </w:r>
      <w:r>
        <w:rPr>
          <w:rFonts w:hint="eastAsia" w:ascii="仿宋_GB2312" w:hAnsi="仿宋_GB2312" w:eastAsia="仿宋_GB2312" w:cs="仿宋_GB2312"/>
          <w:spacing w:val="0"/>
          <w:kern w:val="2"/>
          <w:sz w:val="32"/>
          <w:szCs w:val="32"/>
          <w:lang w:val="en-US" w:eastAsia="zh-CN" w:bidi="ar-SA"/>
        </w:rPr>
        <w:t>县级以上人民政府水行政、自然资源、生态环境等主管部门应当依照职责加强地下水监督管理，完善地下水监测工作体系，建设地下水监测站网，及时采集、储存、传输、处理监测数据，实现地下水动态监测。</w:t>
      </w:r>
      <w:r>
        <w:rPr>
          <w:rFonts w:hint="eastAsia" w:ascii="仿宋_GB2312" w:hAnsi="仿宋_GB2312" w:eastAsia="仿宋_GB2312" w:cs="仿宋_GB2312"/>
          <w:spacing w:val="0"/>
          <w:kern w:val="2"/>
          <w:sz w:val="32"/>
          <w:szCs w:val="32"/>
          <w:lang w:val="en-US" w:eastAsia="zh-CN" w:bidi="ar-SA"/>
        </w:rPr>
        <w:fldChar w:fldCharType="begin"/>
      </w:r>
      <w:r>
        <w:rPr>
          <w:rFonts w:hint="eastAsia" w:ascii="仿宋_GB2312" w:hAnsi="仿宋_GB2312" w:eastAsia="仿宋_GB2312" w:cs="仿宋_GB2312"/>
          <w:spacing w:val="0"/>
          <w:kern w:val="2"/>
          <w:sz w:val="32"/>
          <w:szCs w:val="32"/>
          <w:lang w:val="en-US" w:eastAsia="zh-CN" w:bidi="ar-SA"/>
        </w:rPr>
        <w:instrText xml:space="preserve"> HYPERLINK "javascript:void(0);" </w:instrText>
      </w:r>
      <w:r>
        <w:rPr>
          <w:rFonts w:hint="eastAsia" w:ascii="仿宋_GB2312" w:hAnsi="仿宋_GB2312" w:eastAsia="仿宋_GB2312" w:cs="仿宋_GB2312"/>
          <w:spacing w:val="0"/>
          <w:kern w:val="2"/>
          <w:sz w:val="32"/>
          <w:szCs w:val="32"/>
          <w:lang w:val="en-US" w:eastAsia="zh-CN" w:bidi="ar-SA"/>
        </w:rPr>
        <w:fldChar w:fldCharType="separate"/>
      </w:r>
      <w:r>
        <w:rPr>
          <w:rFonts w:hint="eastAsia" w:ascii="仿宋_GB2312" w:hAnsi="仿宋_GB2312" w:eastAsia="仿宋_GB2312" w:cs="仿宋_GB2312"/>
          <w:spacing w:val="0"/>
          <w:kern w:val="2"/>
          <w:sz w:val="32"/>
          <w:szCs w:val="32"/>
          <w:lang w:val="en-US" w:eastAsia="zh-CN" w:bidi="ar-SA"/>
        </w:rPr>
        <w:fldChar w:fldCharType="end"/>
      </w:r>
    </w:p>
    <w:p w14:paraId="45B8CB8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自治区人民政府水行政主管部门应当会同自然资源、生态环境等主管部门建立地下水监测信息共享机制。</w:t>
      </w:r>
    </w:p>
    <w:p w14:paraId="12B1F56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spacing w:val="0"/>
          <w:sz w:val="32"/>
          <w:szCs w:val="32"/>
          <w:lang w:val="en-US" w:eastAsia="zh-CN"/>
        </w:rPr>
      </w:pPr>
      <w:r>
        <w:rPr>
          <w:rFonts w:hint="default" w:ascii="黑体" w:hAnsi="黑体" w:eastAsia="黑体" w:cs="黑体"/>
          <w:spacing w:val="0"/>
          <w:kern w:val="2"/>
          <w:sz w:val="32"/>
          <w:szCs w:val="32"/>
          <w:lang w:val="en-US" w:eastAsia="zh-CN" w:bidi="ar-SA"/>
        </w:rPr>
        <w:t>第三十</w:t>
      </w:r>
      <w:r>
        <w:rPr>
          <w:rFonts w:hint="eastAsia" w:ascii="黑体" w:hAnsi="黑体" w:eastAsia="黑体" w:cs="黑体"/>
          <w:spacing w:val="0"/>
          <w:kern w:val="2"/>
          <w:sz w:val="32"/>
          <w:szCs w:val="32"/>
          <w:lang w:val="en-US" w:eastAsia="zh-CN" w:bidi="ar-SA"/>
        </w:rPr>
        <w:t>七</w:t>
      </w:r>
      <w:r>
        <w:rPr>
          <w:rFonts w:hint="default" w:ascii="黑体" w:hAnsi="黑体" w:eastAsia="黑体" w:cs="黑体"/>
          <w:spacing w:val="0"/>
          <w:kern w:val="2"/>
          <w:sz w:val="32"/>
          <w:szCs w:val="32"/>
          <w:lang w:val="en-US" w:eastAsia="zh-CN" w:bidi="ar-SA"/>
        </w:rPr>
        <w:t>条</w:t>
      </w:r>
      <w:r>
        <w:rPr>
          <w:rFonts w:hint="default" w:ascii="Times New Roman" w:hAnsi="Times New Roman" w:eastAsia="仿宋_GB2312" w:cs="Times New Roman"/>
          <w:b w:val="0"/>
          <w:bCs w:val="0"/>
          <w:spacing w:val="0"/>
          <w:sz w:val="32"/>
          <w:szCs w:val="32"/>
          <w:lang w:val="en-US" w:eastAsia="zh-CN"/>
        </w:rPr>
        <w:t xml:space="preserve"> </w:t>
      </w:r>
      <w:r>
        <w:rPr>
          <w:rFonts w:hint="eastAsia" w:ascii="Times New Roman" w:hAnsi="Times New Roman" w:eastAsia="仿宋_GB2312" w:cs="Times New Roman"/>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val="en-US" w:eastAsia="zh-CN"/>
        </w:rPr>
        <w:t>自治区人民政府水行政主管部门应当会同自然资源等主管部门建立地下水水位变化通报机制，对地下水水位动态跟踪和分析预警，定期通报超水位控制指标、地下水水位持续下降等情况，并要求有关部门及时采取相应预防、治理或者补救措施。</w:t>
      </w:r>
    </w:p>
    <w:p w14:paraId="1BB374A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 xml:space="preserve">第三十八条  </w:t>
      </w:r>
      <w:r>
        <w:rPr>
          <w:rFonts w:hint="eastAsia" w:ascii="仿宋_GB2312" w:hAnsi="仿宋_GB2312" w:eastAsia="仿宋_GB2312" w:cs="仿宋_GB2312"/>
          <w:spacing w:val="0"/>
          <w:kern w:val="2"/>
          <w:sz w:val="32"/>
          <w:szCs w:val="32"/>
          <w:lang w:val="en-US" w:eastAsia="zh-CN" w:bidi="ar-SA"/>
        </w:rPr>
        <w:t>报废的矿井、钻井、地下水取水工程，或者未建成、已完成勘探任务、依法应当停止取水的地下水取水工程，应当按照国家有关规定实施封井或者回填。</w:t>
      </w:r>
    </w:p>
    <w:p w14:paraId="76C1FA9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b w:val="0"/>
          <w:bCs w:val="0"/>
          <w:spacing w:val="0"/>
          <w:sz w:val="32"/>
          <w:szCs w:val="32"/>
          <w:lang w:val="en-US" w:eastAsia="zh-CN"/>
        </w:rPr>
      </w:pPr>
      <w:r>
        <w:rPr>
          <w:rFonts w:hint="eastAsia" w:ascii="黑体" w:hAnsi="黑体" w:eastAsia="黑体" w:cs="黑体"/>
          <w:spacing w:val="0"/>
          <w:kern w:val="2"/>
          <w:sz w:val="32"/>
          <w:szCs w:val="32"/>
          <w:lang w:val="en-US" w:eastAsia="zh-CN" w:bidi="ar-SA"/>
        </w:rPr>
        <w:t>第三十九条</w:t>
      </w:r>
      <w:r>
        <w:rPr>
          <w:rFonts w:hint="eastAsia" w:ascii="Times New Roman" w:hAnsi="Times New Roman" w:eastAsia="仿宋_GB2312" w:cs="Times New Roman"/>
          <w:b w:val="0"/>
          <w:bCs w:val="0"/>
          <w:spacing w:val="0"/>
          <w:sz w:val="32"/>
          <w:szCs w:val="32"/>
          <w:lang w:val="en-US" w:eastAsia="zh-CN"/>
        </w:rPr>
        <w:t xml:space="preserve">  任何单位和个人有权对浪费、污染和违法开采地下水、损毁地下水取水工程或者监测设施等行为进行投诉举报。</w:t>
      </w:r>
    </w:p>
    <w:p w14:paraId="241221C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县级以上人民政府水行政等有关部门应当建立健全投诉举报制度，依法受理投诉举报，及时核实查处并反馈结果。对查证属实的举报，依照有关规定予以奖励。</w:t>
      </w:r>
    </w:p>
    <w:p w14:paraId="346574B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黑体" w:hAnsi="黑体" w:eastAsia="黑体" w:cs="黑体"/>
          <w:spacing w:val="0"/>
          <w:kern w:val="2"/>
          <w:sz w:val="32"/>
          <w:szCs w:val="32"/>
          <w:lang w:val="en-US" w:eastAsia="zh-CN" w:bidi="ar-SA"/>
        </w:rPr>
        <w:t xml:space="preserve">第四十条  </w:t>
      </w:r>
      <w:r>
        <w:rPr>
          <w:rFonts w:hint="eastAsia" w:ascii="仿宋_GB2312" w:hAnsi="仿宋_GB2312" w:eastAsia="仿宋_GB2312" w:cs="仿宋_GB2312"/>
          <w:spacing w:val="0"/>
          <w:kern w:val="2"/>
          <w:sz w:val="32"/>
          <w:szCs w:val="32"/>
          <w:lang w:val="en-US" w:eastAsia="zh-CN" w:bidi="ar-SA"/>
        </w:rPr>
        <w:t>县级以上人民政府水行政、自然资源、生态环境等主管部门应当建立从事地下水节约、保护、利用活动的单位和个人的诚信档案，记录日常监督检查结果、违法行为查处等情况，依法及时向社会公示。</w:t>
      </w:r>
    </w:p>
    <w:p w14:paraId="40A82101">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pacing w:val="0"/>
          <w:sz w:val="32"/>
          <w:szCs w:val="32"/>
          <w:lang w:val="en-US" w:eastAsia="zh-CN"/>
        </w:rPr>
      </w:pPr>
    </w:p>
    <w:p w14:paraId="11B66F6C">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spacing w:val="0"/>
          <w:sz w:val="32"/>
          <w:szCs w:val="32"/>
          <w:lang w:val="en-US" w:eastAsia="zh-CN"/>
        </w:rPr>
      </w:pPr>
      <w:r>
        <w:rPr>
          <w:rFonts w:hint="default" w:ascii="黑体" w:hAnsi="黑体" w:eastAsia="黑体" w:cs="黑体"/>
          <w:spacing w:val="0"/>
          <w:sz w:val="32"/>
          <w:szCs w:val="32"/>
          <w:lang w:val="en-US" w:eastAsia="zh-CN"/>
        </w:rPr>
        <w:t>第</w:t>
      </w:r>
      <w:r>
        <w:rPr>
          <w:rFonts w:hint="eastAsia" w:ascii="黑体" w:hAnsi="黑体" w:eastAsia="黑体" w:cs="黑体"/>
          <w:spacing w:val="0"/>
          <w:sz w:val="32"/>
          <w:szCs w:val="32"/>
          <w:lang w:val="en-US" w:eastAsia="zh-CN"/>
        </w:rPr>
        <w:t>七</w:t>
      </w:r>
      <w:r>
        <w:rPr>
          <w:rFonts w:hint="default" w:ascii="黑体" w:hAnsi="黑体" w:eastAsia="黑体" w:cs="黑体"/>
          <w:spacing w:val="0"/>
          <w:sz w:val="32"/>
          <w:szCs w:val="32"/>
          <w:lang w:val="en-US" w:eastAsia="zh-CN"/>
        </w:rPr>
        <w:t>章</w:t>
      </w:r>
      <w:r>
        <w:rPr>
          <w:rFonts w:hint="eastAsia" w:ascii="黑体" w:hAnsi="黑体" w:eastAsia="黑体" w:cs="黑体"/>
          <w:spacing w:val="0"/>
          <w:sz w:val="32"/>
          <w:szCs w:val="32"/>
          <w:lang w:val="en-US" w:eastAsia="zh-CN"/>
        </w:rPr>
        <w:t xml:space="preserve">  法律责任</w:t>
      </w:r>
    </w:p>
    <w:p w14:paraId="0D8AADA2">
      <w:pPr>
        <w:keepNext w:val="0"/>
        <w:keepLines w:val="0"/>
        <w:pageBreakBefore w:val="0"/>
        <w:widowControl w:val="0"/>
        <w:tabs>
          <w:tab w:val="left" w:pos="1050"/>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黑体" w:hAnsi="黑体" w:eastAsia="黑体" w:cs="黑体"/>
          <w:spacing w:val="0"/>
          <w:kern w:val="2"/>
          <w:sz w:val="32"/>
          <w:szCs w:val="32"/>
          <w:lang w:val="en-US" w:eastAsia="zh-CN" w:bidi="ar-SA"/>
        </w:rPr>
      </w:pPr>
    </w:p>
    <w:p w14:paraId="1EF5904A">
      <w:pPr>
        <w:pStyle w:val="10"/>
        <w:keepNext w:val="0"/>
        <w:keepLines w:val="0"/>
        <w:pageBreakBefore w:val="0"/>
        <w:widowControl w:val="0"/>
        <w:tabs>
          <w:tab w:val="left" w:pos="1050"/>
        </w:tabs>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lang w:val="en-US" w:eastAsia="zh-CN" w:bidi="ar"/>
        </w:rPr>
      </w:pPr>
      <w:r>
        <w:rPr>
          <w:rFonts w:hint="default" w:ascii="黑体" w:hAnsi="黑体" w:eastAsia="黑体" w:cs="黑体"/>
          <w:b w:val="0"/>
          <w:bCs w:val="0"/>
          <w:color w:val="auto"/>
          <w:spacing w:val="0"/>
          <w:kern w:val="2"/>
          <w:sz w:val="32"/>
          <w:szCs w:val="32"/>
          <w:lang w:val="en-US" w:eastAsia="zh-CN" w:bidi="ar"/>
        </w:rPr>
        <w:t>第四十</w:t>
      </w:r>
      <w:r>
        <w:rPr>
          <w:rFonts w:hint="eastAsia" w:ascii="黑体" w:hAnsi="黑体" w:eastAsia="黑体" w:cs="黑体"/>
          <w:b w:val="0"/>
          <w:bCs w:val="0"/>
          <w:color w:val="auto"/>
          <w:spacing w:val="0"/>
          <w:kern w:val="2"/>
          <w:sz w:val="32"/>
          <w:szCs w:val="32"/>
          <w:lang w:val="en-US" w:eastAsia="zh-CN" w:bidi="ar"/>
        </w:rPr>
        <w:t>一</w:t>
      </w:r>
      <w:r>
        <w:rPr>
          <w:rFonts w:hint="default" w:ascii="黑体" w:hAnsi="黑体" w:eastAsia="黑体" w:cs="黑体"/>
          <w:b w:val="0"/>
          <w:bCs w:val="0"/>
          <w:color w:val="auto"/>
          <w:spacing w:val="0"/>
          <w:kern w:val="2"/>
          <w:sz w:val="32"/>
          <w:szCs w:val="32"/>
          <w:lang w:val="en-US" w:eastAsia="zh-CN" w:bidi="ar"/>
        </w:rPr>
        <w:t>条</w:t>
      </w:r>
      <w:r>
        <w:rPr>
          <w:rFonts w:hint="eastAsia" w:ascii="黑体" w:hAnsi="黑体" w:eastAsia="黑体" w:cs="黑体"/>
          <w:b w:val="0"/>
          <w:bCs w:val="0"/>
          <w:color w:val="auto"/>
          <w:spacing w:val="0"/>
          <w:kern w:val="2"/>
          <w:sz w:val="32"/>
          <w:szCs w:val="32"/>
          <w:lang w:val="en-US" w:eastAsia="zh-CN" w:bidi="ar"/>
        </w:rPr>
        <w:t xml:space="preserve">  </w:t>
      </w:r>
      <w:r>
        <w:rPr>
          <w:rFonts w:hint="eastAsia" w:ascii="仿宋_GB2312" w:hAnsi="仿宋_GB2312" w:eastAsia="仿宋_GB2312" w:cs="仿宋_GB2312"/>
          <w:b w:val="0"/>
          <w:bCs w:val="0"/>
          <w:color w:val="auto"/>
          <w:spacing w:val="0"/>
          <w:kern w:val="2"/>
          <w:sz w:val="32"/>
          <w:szCs w:val="32"/>
          <w:lang w:val="en-US" w:eastAsia="zh-CN" w:bidi="ar"/>
        </w:rPr>
        <w:t>地下水取水工程未安装计量设施的，由县级以上人民政府水行政主管部门责令限期安装，并按照日最大取水能力计算的取水量计征相关费用，处10万元以上50万元以下罚款；情节严重的，吊销取水许可证。</w:t>
      </w:r>
    </w:p>
    <w:p w14:paraId="32332A5A">
      <w:pPr>
        <w:pStyle w:val="10"/>
        <w:keepNext w:val="0"/>
        <w:keepLines w:val="0"/>
        <w:pageBreakBefore w:val="0"/>
        <w:widowControl w:val="0"/>
        <w:tabs>
          <w:tab w:val="left" w:pos="1050"/>
        </w:tabs>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lang w:val="en-US" w:eastAsia="zh-CN" w:bidi="ar"/>
        </w:rPr>
      </w:pPr>
      <w:r>
        <w:rPr>
          <w:rFonts w:hint="eastAsia" w:ascii="仿宋_GB2312" w:hAnsi="仿宋_GB2312" w:eastAsia="仿宋_GB2312" w:cs="仿宋_GB2312"/>
          <w:b w:val="0"/>
          <w:bCs w:val="0"/>
          <w:color w:val="auto"/>
          <w:spacing w:val="0"/>
          <w:kern w:val="2"/>
          <w:sz w:val="32"/>
          <w:szCs w:val="32"/>
          <w:lang w:val="en-US" w:eastAsia="zh-CN" w:bidi="ar"/>
        </w:rPr>
        <w:t>计量设施不合格或者运行不正常的，由县级以上人民政府水行政主管部门责令限期更换或者修复；逾期不更换或者不修复的，按照日最大取水能力计算的取水量计征相关费用，处10万元以上50万元以下罚款；情节严重的，吊销取水许可证。</w:t>
      </w:r>
    </w:p>
    <w:p w14:paraId="644B6A98">
      <w:pPr>
        <w:pStyle w:val="10"/>
        <w:keepNext w:val="0"/>
        <w:keepLines w:val="0"/>
        <w:pageBreakBefore w:val="0"/>
        <w:widowControl w:val="0"/>
        <w:tabs>
          <w:tab w:val="left" w:pos="1050"/>
        </w:tabs>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 xml:space="preserve">第四十二条  </w:t>
      </w:r>
      <w:r>
        <w:rPr>
          <w:rFonts w:hint="eastAsia" w:ascii="仿宋_GB2312" w:hAnsi="仿宋_GB2312" w:eastAsia="仿宋_GB2312" w:cs="仿宋_GB2312"/>
          <w:spacing w:val="0"/>
          <w:kern w:val="2"/>
          <w:sz w:val="32"/>
          <w:szCs w:val="32"/>
          <w:lang w:val="en-US" w:eastAsia="zh-CN" w:bidi="ar-SA"/>
        </w:rPr>
        <w:t>县级以上人民政府和负有地下水监督管理职责的部门及其工作人员，滥用职权、玩忽职守、徇私舞弊的，由上级机关责令改正，对负有责任的主管人员和其他直接责任人员依法给予处分；构成犯罪的，依法追究刑事责任。</w:t>
      </w:r>
    </w:p>
    <w:p w14:paraId="3F5C4709">
      <w:pPr>
        <w:pStyle w:val="10"/>
        <w:keepNext w:val="0"/>
        <w:keepLines w:val="0"/>
        <w:pageBreakBefore w:val="0"/>
        <w:widowControl w:val="0"/>
        <w:tabs>
          <w:tab w:val="left" w:pos="1050"/>
        </w:tabs>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spacing w:val="0"/>
          <w:kern w:val="2"/>
          <w:sz w:val="32"/>
          <w:szCs w:val="32"/>
          <w:lang w:val="en-US" w:eastAsia="zh-CN" w:bidi="ar-SA"/>
        </w:rPr>
      </w:pPr>
      <w:r>
        <w:rPr>
          <w:rFonts w:hint="default" w:ascii="黑体" w:hAnsi="黑体" w:eastAsia="黑体" w:cs="黑体"/>
          <w:spacing w:val="0"/>
          <w:kern w:val="2"/>
          <w:sz w:val="32"/>
          <w:szCs w:val="32"/>
          <w:lang w:val="en-US" w:eastAsia="zh-CN" w:bidi="ar-SA"/>
        </w:rPr>
        <w:t>第</w:t>
      </w:r>
      <w:r>
        <w:rPr>
          <w:rFonts w:hint="eastAsia" w:ascii="黑体" w:hAnsi="黑体" w:eastAsia="黑体" w:cs="黑体"/>
          <w:spacing w:val="0"/>
          <w:kern w:val="2"/>
          <w:sz w:val="32"/>
          <w:szCs w:val="32"/>
          <w:lang w:val="en-US" w:eastAsia="zh-CN" w:bidi="ar-SA"/>
        </w:rPr>
        <w:t xml:space="preserve">四十三条 </w:t>
      </w:r>
      <w:r>
        <w:rPr>
          <w:rFonts w:hint="eastAsia" w:ascii="Times New Roman" w:hAnsi="Times New Roman" w:eastAsia="仿宋_GB2312" w:cs="Times New Roman"/>
          <w:b w:val="0"/>
          <w:bCs w:val="0"/>
          <w:spacing w:val="0"/>
          <w:sz w:val="32"/>
          <w:szCs w:val="32"/>
          <w:lang w:val="en-US" w:eastAsia="zh-CN"/>
        </w:rPr>
        <w:t xml:space="preserve"> 违反本办法规定，法律法规</w:t>
      </w:r>
      <w:r>
        <w:rPr>
          <w:rFonts w:hint="eastAsia" w:ascii="Times New Roman" w:hAnsi="Times New Roman" w:eastAsia="仿宋_GB2312" w:cs="Times New Roman"/>
          <w:b w:val="0"/>
          <w:bCs w:val="0"/>
          <w:color w:val="auto"/>
          <w:spacing w:val="0"/>
          <w:sz w:val="32"/>
          <w:szCs w:val="32"/>
          <w:lang w:val="en-US" w:eastAsia="zh-CN"/>
        </w:rPr>
        <w:t>已有处罚规定的，从其规定。</w:t>
      </w:r>
    </w:p>
    <w:p w14:paraId="2D28AD0F">
      <w:pPr>
        <w:pStyle w:val="6"/>
        <w:keepNext w:val="0"/>
        <w:keepLines w:val="0"/>
        <w:pageBreakBefore w:val="0"/>
        <w:kinsoku/>
        <w:wordWrap/>
        <w:overflowPunct/>
        <w:topLinePunct w:val="0"/>
        <w:autoSpaceDN/>
        <w:bidi w:val="0"/>
        <w:adjustRightInd/>
        <w:snapToGrid/>
        <w:spacing w:after="0" w:line="560" w:lineRule="exact"/>
        <w:ind w:left="0" w:leftChars="0"/>
        <w:textAlignment w:val="auto"/>
        <w:rPr>
          <w:rFonts w:hint="eastAsia"/>
          <w:spacing w:val="0"/>
          <w:sz w:val="32"/>
          <w:szCs w:val="32"/>
          <w:lang w:val="en-US" w:eastAsia="zh-CN"/>
        </w:rPr>
      </w:pPr>
    </w:p>
    <w:p w14:paraId="5A12AC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第八章  附 则</w:t>
      </w:r>
    </w:p>
    <w:p w14:paraId="747F486B">
      <w:pPr>
        <w:pStyle w:val="10"/>
        <w:keepNext w:val="0"/>
        <w:keepLines w:val="0"/>
        <w:pageBreakBefore w:val="0"/>
        <w:numPr>
          <w:ilvl w:val="0"/>
          <w:numId w:val="0"/>
        </w:numPr>
        <w:kinsoku/>
        <w:wordWrap/>
        <w:overflowPunct/>
        <w:topLinePunct w:val="0"/>
        <w:autoSpaceDN/>
        <w:bidi w:val="0"/>
        <w:adjustRightInd/>
        <w:snapToGrid/>
        <w:spacing w:after="0" w:line="560" w:lineRule="exact"/>
        <w:ind w:left="0" w:leftChars="0"/>
        <w:textAlignment w:val="auto"/>
        <w:rPr>
          <w:rFonts w:hint="eastAsia"/>
          <w:spacing w:val="0"/>
          <w:sz w:val="32"/>
          <w:szCs w:val="32"/>
          <w:lang w:val="en-US" w:eastAsia="zh-CN"/>
        </w:rPr>
      </w:pPr>
    </w:p>
    <w:p w14:paraId="48D27F5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pacing w:val="0"/>
          <w:sz w:val="32"/>
          <w:szCs w:val="32"/>
          <w:highlight w:val="none"/>
          <w:lang w:val="en-US" w:eastAsia="zh-CN"/>
        </w:rPr>
      </w:pPr>
      <w:r>
        <w:rPr>
          <w:rFonts w:hint="default" w:ascii="黑体" w:hAnsi="黑体" w:eastAsia="黑体" w:cs="黑体"/>
          <w:spacing w:val="0"/>
          <w:kern w:val="2"/>
          <w:sz w:val="32"/>
          <w:szCs w:val="32"/>
          <w:lang w:val="en-US" w:eastAsia="zh-CN" w:bidi="ar-SA"/>
        </w:rPr>
        <w:t>第四十</w:t>
      </w:r>
      <w:r>
        <w:rPr>
          <w:rFonts w:hint="eastAsia" w:ascii="黑体" w:hAnsi="黑体" w:eastAsia="黑体" w:cs="黑体"/>
          <w:spacing w:val="0"/>
          <w:kern w:val="2"/>
          <w:sz w:val="32"/>
          <w:szCs w:val="32"/>
          <w:lang w:val="en-US" w:eastAsia="zh-CN" w:bidi="ar-SA"/>
        </w:rPr>
        <w:t>四</w:t>
      </w:r>
      <w:r>
        <w:rPr>
          <w:rFonts w:hint="default" w:ascii="黑体" w:hAnsi="黑体" w:eastAsia="黑体" w:cs="黑体"/>
          <w:spacing w:val="0"/>
          <w:kern w:val="2"/>
          <w:sz w:val="32"/>
          <w:szCs w:val="32"/>
          <w:lang w:val="en-US" w:eastAsia="zh-CN" w:bidi="ar-SA"/>
        </w:rPr>
        <w:t>条</w:t>
      </w:r>
      <w:r>
        <w:rPr>
          <w:rFonts w:hint="eastAsia" w:ascii="黑体" w:hAnsi="黑体" w:eastAsia="黑体" w:cs="黑体"/>
          <w:spacing w:val="0"/>
          <w:kern w:val="2"/>
          <w:sz w:val="32"/>
          <w:szCs w:val="32"/>
          <w:lang w:val="en-US" w:eastAsia="zh-CN" w:bidi="ar-SA"/>
        </w:rPr>
        <w:t xml:space="preserve"> </w:t>
      </w:r>
      <w:r>
        <w:rPr>
          <w:rFonts w:hint="default" w:ascii="Times New Roman" w:hAnsi="Times New Roman" w:eastAsia="仿宋_GB2312" w:cs="Times New Roman"/>
          <w:b w:val="0"/>
          <w:bCs w:val="0"/>
          <w:spacing w:val="0"/>
          <w:sz w:val="32"/>
          <w:szCs w:val="32"/>
          <w:lang w:val="en-US" w:eastAsia="zh-CN"/>
        </w:rPr>
        <w:t xml:space="preserve"> </w:t>
      </w:r>
      <w:r>
        <w:rPr>
          <w:rFonts w:hint="eastAsia" w:ascii="仿宋_GB2312" w:hAnsi="仿宋_GB2312" w:eastAsia="仿宋_GB2312" w:cs="仿宋_GB2312"/>
          <w:b w:val="0"/>
          <w:bCs w:val="0"/>
          <w:spacing w:val="0"/>
          <w:sz w:val="32"/>
          <w:szCs w:val="32"/>
          <w:lang w:val="en-US" w:eastAsia="zh-CN"/>
        </w:rPr>
        <w:t>本办法自2025年1月1日起施行。</w:t>
      </w:r>
    </w:p>
    <w:p w14:paraId="536DEBF4">
      <w:pPr>
        <w:pStyle w:val="2"/>
        <w:ind w:left="0" w:leftChars="0" w:firstLine="0" w:firstLineChars="0"/>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B0CEA">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5559B5">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785559B5">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10CD147F">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14:paraId="72E793C7">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DA1A3">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14:paraId="715A9916">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280A41F1"/>
    <w:rsid w:val="019E71BD"/>
    <w:rsid w:val="04B679C3"/>
    <w:rsid w:val="080F63D8"/>
    <w:rsid w:val="09341458"/>
    <w:rsid w:val="0B0912D7"/>
    <w:rsid w:val="131351D5"/>
    <w:rsid w:val="152D2DCA"/>
    <w:rsid w:val="1C325246"/>
    <w:rsid w:val="1DEC284C"/>
    <w:rsid w:val="1E6523AC"/>
    <w:rsid w:val="22440422"/>
    <w:rsid w:val="27400C2B"/>
    <w:rsid w:val="280A41F1"/>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Style w:val="11"/>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Body Text"/>
    <w:basedOn w:val="1"/>
    <w:next w:val="6"/>
    <w:unhideWhenUsed/>
    <w:qFormat/>
    <w:uiPriority w:val="99"/>
    <w:pPr>
      <w:spacing w:after="120"/>
    </w:pPr>
  </w:style>
  <w:style w:type="paragraph" w:styleId="6">
    <w:name w:val="Body Text First Indent"/>
    <w:basedOn w:val="5"/>
    <w:next w:val="5"/>
    <w:qFormat/>
    <w:uiPriority w:val="0"/>
    <w:pPr>
      <w:ind w:firstLine="420" w:firstLineChars="100"/>
    </w:pPr>
    <w:rPr>
      <w:rFonts w:ascii="Calibri" w:hAnsi="Calibri" w:eastAsia="宋体" w:cs="Times New Roman"/>
    </w:rPr>
  </w:style>
  <w:style w:type="paragraph" w:styleId="7">
    <w:name w:val="Body Text Indent"/>
    <w:basedOn w:val="1"/>
    <w:next w:val="1"/>
    <w:unhideWhenUsed/>
    <w:qFormat/>
    <w:uiPriority w:val="0"/>
    <w:pPr>
      <w:ind w:firstLine="560" w:firstLineChars="200"/>
    </w:pPr>
    <w:rPr>
      <w:rFonts w:hint="eastAsia" w:ascii="宋体" w:hAnsi="宋体" w:eastAsia="宋体" w:cs="Times New Roman"/>
      <w:sz w:val="28"/>
    </w:rPr>
  </w:style>
  <w:style w:type="paragraph" w:styleId="8">
    <w:name w:val="footer"/>
    <w:basedOn w:val="1"/>
    <w:next w:val="9"/>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7"/>
    <w:next w:val="6"/>
    <w:unhideWhenUsed/>
    <w:qFormat/>
    <w:uiPriority w:val="0"/>
    <w:pPr>
      <w:spacing w:after="120"/>
      <w:ind w:left="200" w:leftChars="200" w:firstLine="420"/>
    </w:pPr>
    <w:rPr>
      <w:rFonts w:hint="default" w:ascii="Times New Roman"/>
    </w:rPr>
  </w:style>
  <w:style w:type="paragraph" w:customStyle="1" w:styleId="13">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25919;&#24220;&#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政府规章模板.wpt</Template>
  <Pages>14</Pages>
  <Words>0</Words>
  <Characters>0</Characters>
  <Lines>1</Lines>
  <Paragraphs>1</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2025-04-24T01:46:00Z</dcterms:created>
  <dc:creator>星空</dc:creator>
  <cp:lastModifiedBy>星空</cp:lastModifiedBy>
  <dcterms:modified xsi:type="dcterms:W3CDTF">2025-04-24T01:52:51Z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66C7D4FDB4D04F8A9556F51793F34251_11</vt:lpwstr>
  </property>
  <property fmtid="{D5CDD505-2E9C-101B-9397-08002B2CF9AE}" pid="4" name="KSOTemplateDocerSaveRecord">
    <vt:lpwstr>eyJoZGlkIjoiMjNlNWM3MDhiYTJmMTc1OTBlYTFlY2JiMjNhZDM1OTIiLCJ1c2VySWQiOiI0OTA3MDA0MTcifQ==</vt:lpwstr>
  </property>
</Properties>
</file>