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 w:val="0"/>
          <w:bCs w:val="0"/>
          <w:kern w:val="0"/>
          <w:sz w:val="44"/>
          <w:szCs w:val="44"/>
        </w:rPr>
        <w:t>宁夏回族自治区征收教育费附加的实施办法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（1990年12月31日宁政发〔1990〕127号公布　根据1995年7月1日《关于修改〈宁夏回族自治区征收教育费附加的实施办法〉的通知》第一次修正　根据2010年11月4日《宁夏回族自治区人民政府关于修改部分自治区人民政府规章的决定》第二次修正  根据2017年10月9日《自治区人民政府关于废止和修改部分政府规章的决定》第三次修正）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第一条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为了发展我区教育事业，扩大教育经费的来源，根据国务院《征收教育费附加的暂行规定》和《国务院关于修改〈征收教育费附加的暂行规定〉的决定》，结合我区实际，制定本实施办法。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第二条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凡缴纳增值税、消费税的单位和个人，除按照国家规定缴纳农村教育事业费附加的单位外，都应当依照本规定缴纳教育费附加。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第三条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教育费附加，以各单位和个人实际缴纳的增值税、消费税的税额为计征依据，教育费附加率为百分之三，分别与增值税、消费税同时缴纳。除国务院另有规定外，任何地区、部门不得擅自提高或者降低教育费附加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第四条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教育费附加的征收管理，按照增值税、消费税的有关规定办理。除铁道系统、中国人民银行总行、各专业银行总行、保险总公司的教育费附加随同增值税上缴中央财政外，其余单位和个人的教育费附加，均就地上缴地方财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第五条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企业缴纳的教育费附加，一律在销售收入（或营业收入）中支付。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第六条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教育费附加由税务机关负责征收。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教育费附加纳入预算管理，作为教育专项资金，根据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 w:eastAsia="zh-CN"/>
        </w:rPr>
        <w:t>“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先收后支、列收列支、收支平衡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 w:eastAsia="zh-CN"/>
        </w:rPr>
        <w:t>”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的原则使用和管理。县级以上人民政府应当依照国家有关规定，使预算内教育事业费逐步增长，不得因教育费附加纳入预算专项资金管理而抵顶教育事业费拨款。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第七条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各市、县（区）财政部门对征收的教育费附加，要纳入预算管理，由教育部门统筹安排，提出分配方案，商同级财政部门同意后，用于改善中小学教学设施和办学条件，不得用于职工福利和发放奖金。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</w:pPr>
      <w:r>
        <w:rPr>
          <w:rFonts w:hint="eastAsia" w:ascii="仿宋_GB2312" w:hAnsi="_x000B__x000C_" w:eastAsia="黑体" w:cs="MS Shell Dlg"/>
          <w:color w:val="000000"/>
          <w:sz w:val="32"/>
          <w:szCs w:val="32"/>
          <w:lang w:val="zh-CN"/>
        </w:rPr>
        <w:t>第八条　</w:t>
      </w:r>
      <w:r>
        <w:rPr>
          <w:rFonts w:hint="eastAsia" w:ascii="仿宋_GB2312" w:hAnsi="_x000B__x000C_" w:eastAsia="仿宋_GB2312" w:cs="MS Shell Dlg"/>
          <w:color w:val="000000"/>
          <w:sz w:val="32"/>
          <w:szCs w:val="32"/>
          <w:lang w:val="zh-CN"/>
        </w:rPr>
        <w:t>本实施办法自1991年2月1日起施行，1986年6月16日自治区政府发布的《征收教育费附加的实施办法》同时废止。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_x000B__x000C_" w:eastAsia="黑体" w:cs="MS Shell Dlg"/>
          <w:color w:val="00000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宁夏回族自治区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宁夏回族自治区人民政府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DgwOTRkNzYzNDhkMWRiNzVkMDFiMGFhNTM0MjUifQ=="/>
  </w:docVars>
  <w:rsids>
    <w:rsidRoot w:val="1EDB26DC"/>
    <w:rsid w:val="019E71BD"/>
    <w:rsid w:val="04B679C3"/>
    <w:rsid w:val="080F63D8"/>
    <w:rsid w:val="09341458"/>
    <w:rsid w:val="0B0912D7"/>
    <w:rsid w:val="131351D5"/>
    <w:rsid w:val="152D2DCA"/>
    <w:rsid w:val="1C325246"/>
    <w:rsid w:val="1DEC284C"/>
    <w:rsid w:val="1E6523AC"/>
    <w:rsid w:val="1EDB26DC"/>
    <w:rsid w:val="22440422"/>
    <w:rsid w:val="27400C2B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52C3B2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338412C"/>
    <w:rsid w:val="659F2DD2"/>
    <w:rsid w:val="665233C1"/>
    <w:rsid w:val="6AD9688B"/>
    <w:rsid w:val="6D0E3F22"/>
    <w:rsid w:val="71F1423E"/>
    <w:rsid w:val="7C9011D9"/>
    <w:rsid w:val="7DBD4D8A"/>
    <w:rsid w:val="7DC651C5"/>
    <w:rsid w:val="7F180B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268;&#31456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规章模板.wpt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2023-06-27T07:10:00Z</dcterms:created>
  <dc:creator>佐伊</dc:creator>
  <cp:lastModifiedBy>佐伊</cp:lastModifiedBy>
  <dcterms:modified xsi:type="dcterms:W3CDTF">2023-06-27T07:10:54Z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E34EABD39A7F4779AD92B2AA02C54F10_11</vt:lpwstr>
  </property>
</Properties>
</file>