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textAlignment w:val="bottom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附件3        </w:t>
      </w:r>
    </w:p>
    <w:p>
      <w:pPr>
        <w:widowControl/>
        <w:jc w:val="center"/>
        <w:textAlignment w:val="bottom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自治</w:t>
      </w:r>
      <w:bookmarkStart w:id="0" w:name="_GoBack"/>
      <w:bookmarkEnd w:id="0"/>
      <w:r>
        <w:rPr>
          <w:rFonts w:hint="eastAsia" w:ascii="方正小标宋_GBK" w:hAnsi="黑体" w:eastAsia="方正小标宋_GBK" w:cs="黑体"/>
          <w:sz w:val="44"/>
          <w:szCs w:val="44"/>
        </w:rPr>
        <w:t>区地下水质量考核点位水质现状表</w:t>
      </w:r>
    </w:p>
    <w:tbl>
      <w:tblPr>
        <w:tblStyle w:val="2"/>
        <w:tblpPr w:leftFromText="180" w:rightFromText="180" w:vertAnchor="text" w:horzAnchor="margin" w:tblpXSpec="left" w:tblpY="1242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1620"/>
        <w:gridCol w:w="3154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20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原始编号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地市（区）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考核点位（详细位置）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20" w:type="dxa"/>
            <w:noWrap w:val="0"/>
            <w:vAlign w:val="center"/>
          </w:tcPr>
          <w:p>
            <w:pPr>
              <w:widowControl/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Y12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银川市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自来水公司小南门水厂26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widowControl/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20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25-2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银川市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自来水公司保伏桥马家庄27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20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X037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银川市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宁夏农科院园林场一队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20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X067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银川市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农牧场五队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20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C37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银川市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银川市宁大南校区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20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G20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银川市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贺兰县常信林场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20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水厂12 #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吴忠市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吴忠市水厂12#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20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水厂4#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吴忠市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吴忠市水厂4#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20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CK33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吴忠市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吴忠市巴浪湖农场预制厂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极差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20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武822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石嘴山市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汝箕沟供水队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20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武554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石嘴山市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大武口思源小区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20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武1220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石嘴山市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明水湖农场四队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20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武663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石嘴山市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简泉农场一队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20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武721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石嘴山市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隆湖一站手压井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720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S64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石嘴山市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隆湖佳宝碳素有限公司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spacing w:before="72" w:beforeLines="30" w:after="72" w:afterLines="3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较差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D65FA"/>
    <w:rsid w:val="150F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Da Vinci</cp:lastModifiedBy>
  <dcterms:modified xsi:type="dcterms:W3CDTF">2019-03-21T08:37:05Z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