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jc w:val="center"/>
        <w:rPr>
          <w:rFonts w:hint="eastAsia" w:ascii="方正小标宋_GBK" w:eastAsia="方正小标宋_GBK"/>
          <w:sz w:val="44"/>
          <w:szCs w:val="44"/>
        </w:rPr>
      </w:pPr>
      <w:r>
        <w:rPr>
          <w:rFonts w:hint="eastAsia" w:ascii="方正小标宋_GBK" w:eastAsia="方正小标宋_GBK"/>
          <w:sz w:val="44"/>
          <w:szCs w:val="44"/>
        </w:rPr>
        <w:t>自治区地方性法规设定的证明事项保留清单</w:t>
      </w:r>
    </w:p>
    <w:tbl>
      <w:tblPr>
        <w:tblStyle w:val="5"/>
        <w:tblW w:w="13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40"/>
        <w:gridCol w:w="1980"/>
        <w:gridCol w:w="5760"/>
        <w:gridCol w:w="126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828" w:type="dxa"/>
            <w:noWrap w:val="0"/>
            <w:vAlign w:val="center"/>
          </w:tcPr>
          <w:p>
            <w:pPr>
              <w:spacing w:line="260" w:lineRule="exact"/>
              <w:jc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序号</w:t>
            </w:r>
          </w:p>
        </w:tc>
        <w:tc>
          <w:tcPr>
            <w:tcW w:w="1440" w:type="dxa"/>
            <w:noWrap w:val="0"/>
            <w:vAlign w:val="center"/>
          </w:tcPr>
          <w:p>
            <w:pPr>
              <w:spacing w:line="260" w:lineRule="exact"/>
              <w:jc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证明名称</w:t>
            </w:r>
          </w:p>
        </w:tc>
        <w:tc>
          <w:tcPr>
            <w:tcW w:w="1980" w:type="dxa"/>
            <w:noWrap w:val="0"/>
            <w:vAlign w:val="center"/>
          </w:tcPr>
          <w:p>
            <w:pPr>
              <w:spacing w:line="260" w:lineRule="exact"/>
              <w:jc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证明用途</w:t>
            </w:r>
          </w:p>
        </w:tc>
        <w:tc>
          <w:tcPr>
            <w:tcW w:w="5760" w:type="dxa"/>
            <w:noWrap w:val="0"/>
            <w:vAlign w:val="center"/>
          </w:tcPr>
          <w:p>
            <w:pPr>
              <w:spacing w:line="260" w:lineRule="exact"/>
              <w:jc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设定依据</w:t>
            </w:r>
          </w:p>
        </w:tc>
        <w:tc>
          <w:tcPr>
            <w:tcW w:w="1260" w:type="dxa"/>
            <w:noWrap w:val="0"/>
            <w:vAlign w:val="center"/>
          </w:tcPr>
          <w:p>
            <w:pPr>
              <w:spacing w:line="260" w:lineRule="exact"/>
              <w:jc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索要单位</w:t>
            </w:r>
          </w:p>
        </w:tc>
        <w:tc>
          <w:tcPr>
            <w:tcW w:w="1260" w:type="dxa"/>
            <w:noWrap w:val="0"/>
            <w:vAlign w:val="center"/>
          </w:tcPr>
          <w:p>
            <w:pPr>
              <w:spacing w:line="260" w:lineRule="exact"/>
              <w:jc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开具单位</w:t>
            </w:r>
          </w:p>
        </w:tc>
        <w:tc>
          <w:tcPr>
            <w:tcW w:w="1260" w:type="dxa"/>
            <w:noWrap w:val="0"/>
            <w:vAlign w:val="center"/>
          </w:tcPr>
          <w:p>
            <w:pPr>
              <w:spacing w:line="260" w:lineRule="exact"/>
              <w:jc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便民措施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1" w:hRule="atLeast"/>
        </w:trPr>
        <w:tc>
          <w:tcPr>
            <w:tcW w:w="828" w:type="dxa"/>
            <w:noWrap w:val="0"/>
            <w:vAlign w:val="center"/>
          </w:tcPr>
          <w:p>
            <w:pPr>
              <w:spacing w:line="260" w:lineRule="exact"/>
              <w:jc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1</w:t>
            </w:r>
          </w:p>
        </w:tc>
        <w:tc>
          <w:tcPr>
            <w:tcW w:w="1440" w:type="dxa"/>
            <w:noWrap w:val="0"/>
            <w:vAlign w:val="center"/>
          </w:tcPr>
          <w:p>
            <w:pPr>
              <w:spacing w:line="26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技术合同认定登记证明</w:t>
            </w:r>
          </w:p>
        </w:tc>
        <w:tc>
          <w:tcPr>
            <w:tcW w:w="1980" w:type="dxa"/>
            <w:noWrap w:val="0"/>
            <w:vAlign w:val="center"/>
          </w:tcPr>
          <w:p>
            <w:pPr>
              <w:spacing w:line="26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享受税收优惠政策</w:t>
            </w:r>
          </w:p>
        </w:tc>
        <w:tc>
          <w:tcPr>
            <w:tcW w:w="5760" w:type="dxa"/>
            <w:noWrap w:val="0"/>
            <w:vAlign w:val="center"/>
          </w:tcPr>
          <w:p>
            <w:pPr>
              <w:spacing w:line="26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宁夏回族自治区技术市场管理条例</w:t>
            </w:r>
          </w:p>
          <w:p>
            <w:pPr>
              <w:spacing w:line="260" w:lineRule="exact"/>
              <w:ind w:firstLine="361"/>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第二十一条第一款 技术市场主管部门应当依照法律、法规、规章的有关规定，对技术合同和有关材料进行审查和认定登记。符合登记条件的，出具技术合同登记证明。</w:t>
            </w:r>
          </w:p>
        </w:tc>
        <w:tc>
          <w:tcPr>
            <w:tcW w:w="1260" w:type="dxa"/>
            <w:noWrap w:val="0"/>
            <w:vAlign w:val="center"/>
          </w:tcPr>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税务部门</w:t>
            </w:r>
          </w:p>
        </w:tc>
        <w:tc>
          <w:tcPr>
            <w:tcW w:w="1260" w:type="dxa"/>
            <w:noWrap w:val="0"/>
            <w:vAlign w:val="center"/>
          </w:tcPr>
          <w:p>
            <w:pPr>
              <w:spacing w:line="26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科技部门</w:t>
            </w:r>
          </w:p>
        </w:tc>
        <w:tc>
          <w:tcPr>
            <w:tcW w:w="1260" w:type="dxa"/>
            <w:noWrap w:val="0"/>
            <w:vAlign w:val="center"/>
          </w:tcPr>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通过政务大厅统一办理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5" w:hRule="atLeast"/>
        </w:trPr>
        <w:tc>
          <w:tcPr>
            <w:tcW w:w="828" w:type="dxa"/>
            <w:noWrap w:val="0"/>
            <w:vAlign w:val="center"/>
          </w:tcPr>
          <w:p>
            <w:pPr>
              <w:spacing w:line="260" w:lineRule="exact"/>
              <w:jc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2</w:t>
            </w:r>
          </w:p>
        </w:tc>
        <w:tc>
          <w:tcPr>
            <w:tcW w:w="1440" w:type="dxa"/>
            <w:noWrap w:val="0"/>
            <w:vAlign w:val="center"/>
          </w:tcPr>
          <w:p>
            <w:pPr>
              <w:spacing w:line="26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专利权有效证明</w:t>
            </w:r>
          </w:p>
        </w:tc>
        <w:tc>
          <w:tcPr>
            <w:tcW w:w="1980" w:type="dxa"/>
            <w:noWrap w:val="0"/>
            <w:vAlign w:val="center"/>
          </w:tcPr>
          <w:p>
            <w:pPr>
              <w:spacing w:line="26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利用广播、电视、报刊等媒体进行宣传、推销专利产品或者专利方法</w:t>
            </w:r>
          </w:p>
        </w:tc>
        <w:tc>
          <w:tcPr>
            <w:tcW w:w="5760" w:type="dxa"/>
            <w:noWrap w:val="0"/>
            <w:vAlign w:val="center"/>
          </w:tcPr>
          <w:p>
            <w:pPr>
              <w:spacing w:line="26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宁夏回族自治区专利保护条例</w:t>
            </w:r>
          </w:p>
          <w:p>
            <w:pPr>
              <w:spacing w:line="260" w:lineRule="exact"/>
              <w:ind w:firstLine="361"/>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第十八条　利用广播、电视、报刊等媒体进行宣传、推销专利产品或者专利方法的，当事人应当向审批机关和传播单位提供由自治区管理专利工作的部门出具的专利权有效的证明文件。被许可实施专利的单位还应当提供经自治区管理专利工作的部门认定登记的专利实施许可合同副本。对未提供合法有效专利证明文件的，有关单位不得为其设计、制作和发布广告。</w:t>
            </w:r>
          </w:p>
        </w:tc>
        <w:tc>
          <w:tcPr>
            <w:tcW w:w="1260" w:type="dxa"/>
            <w:noWrap w:val="0"/>
            <w:vAlign w:val="center"/>
          </w:tcPr>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审批机关和传播单位</w:t>
            </w:r>
          </w:p>
        </w:tc>
        <w:tc>
          <w:tcPr>
            <w:tcW w:w="1260" w:type="dxa"/>
            <w:noWrap w:val="0"/>
            <w:vAlign w:val="center"/>
          </w:tcPr>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专利管理部门</w:t>
            </w:r>
          </w:p>
        </w:tc>
        <w:tc>
          <w:tcPr>
            <w:tcW w:w="1260" w:type="dxa"/>
            <w:noWrap w:val="0"/>
            <w:vAlign w:val="center"/>
          </w:tcPr>
          <w:p>
            <w:pPr>
              <w:spacing w:line="26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2" w:hRule="atLeast"/>
        </w:trPr>
        <w:tc>
          <w:tcPr>
            <w:tcW w:w="828" w:type="dxa"/>
            <w:noWrap w:val="0"/>
            <w:vAlign w:val="center"/>
          </w:tcPr>
          <w:p>
            <w:pPr>
              <w:spacing w:line="260" w:lineRule="exact"/>
              <w:jc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3</w:t>
            </w:r>
          </w:p>
        </w:tc>
        <w:tc>
          <w:tcPr>
            <w:tcW w:w="1440" w:type="dxa"/>
            <w:noWrap w:val="0"/>
            <w:vAlign w:val="center"/>
          </w:tcPr>
          <w:p>
            <w:pPr>
              <w:spacing w:line="26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儿童计划免疫接种证明</w:t>
            </w:r>
          </w:p>
        </w:tc>
        <w:tc>
          <w:tcPr>
            <w:tcW w:w="1980" w:type="dxa"/>
            <w:noWrap w:val="0"/>
            <w:vAlign w:val="center"/>
          </w:tcPr>
          <w:p>
            <w:pPr>
              <w:spacing w:line="26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入学、入托时确定接受计划免疫接种</w:t>
            </w:r>
          </w:p>
        </w:tc>
        <w:tc>
          <w:tcPr>
            <w:tcW w:w="5760" w:type="dxa"/>
            <w:noWrap w:val="0"/>
            <w:vAlign w:val="center"/>
          </w:tcPr>
          <w:p>
            <w:pPr>
              <w:spacing w:line="26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宁夏回族自治区预防接种管理条例</w:t>
            </w:r>
          </w:p>
          <w:p>
            <w:pPr>
              <w:spacing w:line="260" w:lineRule="exact"/>
              <w:ind w:firstLine="361"/>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第十六条第一款  儿童入托、入园、入学时，托幼机构、学校应当查验其预防接种证，发现未按照国家免疫规划受种或者无预防接种证的儿童，应当向所在地的县（市、区）疾病预防控制机构或者儿童居住地的接种单位报告，并督促其监护人及时到接种单位为其补种疫苗或者补办预防接种证。托幼机构、学校应当复验预防接种证。</w:t>
            </w:r>
          </w:p>
        </w:tc>
        <w:tc>
          <w:tcPr>
            <w:tcW w:w="1260" w:type="dxa"/>
            <w:noWrap w:val="0"/>
            <w:vAlign w:val="center"/>
          </w:tcPr>
          <w:p>
            <w:pPr>
              <w:spacing w:line="26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学校、托幼机构</w:t>
            </w:r>
          </w:p>
        </w:tc>
        <w:tc>
          <w:tcPr>
            <w:tcW w:w="1260" w:type="dxa"/>
            <w:noWrap w:val="0"/>
            <w:vAlign w:val="center"/>
          </w:tcPr>
          <w:p>
            <w:pPr>
              <w:spacing w:line="26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社区卫生服务机构</w:t>
            </w:r>
          </w:p>
        </w:tc>
        <w:tc>
          <w:tcPr>
            <w:tcW w:w="1260" w:type="dxa"/>
            <w:noWrap w:val="0"/>
            <w:vAlign w:val="center"/>
          </w:tcPr>
          <w:p>
            <w:pPr>
              <w:spacing w:line="26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网上受理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3" w:hRule="atLeast"/>
        </w:trPr>
        <w:tc>
          <w:tcPr>
            <w:tcW w:w="828" w:type="dxa"/>
            <w:noWrap w:val="0"/>
            <w:vAlign w:val="center"/>
          </w:tcPr>
          <w:p>
            <w:pPr>
              <w:spacing w:line="260" w:lineRule="exact"/>
              <w:jc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4</w:t>
            </w:r>
          </w:p>
        </w:tc>
        <w:tc>
          <w:tcPr>
            <w:tcW w:w="1440" w:type="dxa"/>
            <w:noWrap w:val="0"/>
            <w:vAlign w:val="center"/>
          </w:tcPr>
          <w:p>
            <w:pPr>
              <w:spacing w:line="26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健康体检证明</w:t>
            </w:r>
          </w:p>
        </w:tc>
        <w:tc>
          <w:tcPr>
            <w:tcW w:w="1980" w:type="dxa"/>
            <w:noWrap w:val="0"/>
            <w:vAlign w:val="center"/>
          </w:tcPr>
          <w:p>
            <w:pPr>
              <w:spacing w:line="26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证明是否具有从事该行业的健康条件</w:t>
            </w:r>
          </w:p>
        </w:tc>
        <w:tc>
          <w:tcPr>
            <w:tcW w:w="5760" w:type="dxa"/>
            <w:noWrap w:val="0"/>
            <w:vAlign w:val="center"/>
          </w:tcPr>
          <w:p>
            <w:pPr>
              <w:spacing w:line="26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宁夏回族自治区结核病防治条例</w:t>
            </w:r>
          </w:p>
          <w:p>
            <w:pPr>
              <w:spacing w:line="260" w:lineRule="exact"/>
              <w:ind w:firstLine="361"/>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第二十六条第一款　用工单位雇用流动人员的，应当查验流动人员的结核病预防性体检证明。</w:t>
            </w:r>
          </w:p>
        </w:tc>
        <w:tc>
          <w:tcPr>
            <w:tcW w:w="1260" w:type="dxa"/>
            <w:noWrap w:val="0"/>
            <w:vAlign w:val="center"/>
          </w:tcPr>
          <w:p>
            <w:pPr>
              <w:spacing w:line="26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国家机关和企业事业单位</w:t>
            </w:r>
          </w:p>
        </w:tc>
        <w:tc>
          <w:tcPr>
            <w:tcW w:w="1260" w:type="dxa"/>
            <w:noWrap w:val="0"/>
            <w:vAlign w:val="center"/>
          </w:tcPr>
          <w:p>
            <w:pPr>
              <w:spacing w:line="26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医疗机构</w:t>
            </w:r>
          </w:p>
        </w:tc>
        <w:tc>
          <w:tcPr>
            <w:tcW w:w="1260" w:type="dxa"/>
            <w:noWrap w:val="0"/>
            <w:vAlign w:val="center"/>
          </w:tcPr>
          <w:p>
            <w:pPr>
              <w:spacing w:line="26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网上受理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828" w:type="dxa"/>
            <w:noWrap w:val="0"/>
            <w:vAlign w:val="center"/>
          </w:tcPr>
          <w:p>
            <w:pPr>
              <w:spacing w:line="260" w:lineRule="exact"/>
              <w:jc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5</w:t>
            </w:r>
          </w:p>
        </w:tc>
        <w:tc>
          <w:tcPr>
            <w:tcW w:w="1440" w:type="dxa"/>
            <w:noWrap w:val="0"/>
            <w:vAlign w:val="center"/>
          </w:tcPr>
          <w:p>
            <w:pPr>
              <w:spacing w:line="26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计划生育手术证明</w:t>
            </w:r>
          </w:p>
        </w:tc>
        <w:tc>
          <w:tcPr>
            <w:tcW w:w="1980" w:type="dxa"/>
            <w:noWrap w:val="0"/>
            <w:vAlign w:val="center"/>
          </w:tcPr>
          <w:p>
            <w:pPr>
              <w:spacing w:line="26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享受休假、营养补助</w:t>
            </w:r>
          </w:p>
        </w:tc>
        <w:tc>
          <w:tcPr>
            <w:tcW w:w="5760" w:type="dxa"/>
            <w:noWrap w:val="0"/>
            <w:vAlign w:val="center"/>
          </w:tcPr>
          <w:p>
            <w:pPr>
              <w:spacing w:line="26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宁夏回族自治区人口与计划生育条例</w:t>
            </w:r>
          </w:p>
          <w:p>
            <w:pPr>
              <w:spacing w:line="260" w:lineRule="exact"/>
              <w:ind w:firstLine="361"/>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第四十三条  农村居民、城镇无业居民、失业人员、个体经营者施行永久性节育手术的，凭施术单位证明，享受适当的营养补助，所需经费按照独生子女保健费的负担方式处理。</w:t>
            </w:r>
          </w:p>
          <w:p>
            <w:pPr>
              <w:spacing w:line="260" w:lineRule="exact"/>
              <w:ind w:firstLine="361"/>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国家机关和企业事业单位职工施行计划生育手术的，凭施术单位证明，按照有关规定享受休假，工资、奖金照发；其中施行永久性节育手术的，由所在单位给予适当的营养补助。</w:t>
            </w:r>
          </w:p>
        </w:tc>
        <w:tc>
          <w:tcPr>
            <w:tcW w:w="1260" w:type="dxa"/>
            <w:noWrap w:val="0"/>
            <w:vAlign w:val="center"/>
          </w:tcPr>
          <w:p>
            <w:pPr>
              <w:spacing w:line="26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国家机关和企业事业单位</w:t>
            </w:r>
          </w:p>
        </w:tc>
        <w:tc>
          <w:tcPr>
            <w:tcW w:w="1260" w:type="dxa"/>
            <w:noWrap w:val="0"/>
            <w:vAlign w:val="center"/>
          </w:tcPr>
          <w:p>
            <w:pPr>
              <w:spacing w:line="26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医疗机构</w:t>
            </w:r>
          </w:p>
        </w:tc>
        <w:tc>
          <w:tcPr>
            <w:tcW w:w="1260" w:type="dxa"/>
            <w:noWrap w:val="0"/>
            <w:vAlign w:val="center"/>
          </w:tcPr>
          <w:p>
            <w:pPr>
              <w:spacing w:line="26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网上受理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5" w:hRule="atLeast"/>
        </w:trPr>
        <w:tc>
          <w:tcPr>
            <w:tcW w:w="828" w:type="dxa"/>
            <w:noWrap w:val="0"/>
            <w:vAlign w:val="center"/>
          </w:tcPr>
          <w:p>
            <w:pPr>
              <w:spacing w:line="260" w:lineRule="exact"/>
              <w:jc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6</w:t>
            </w:r>
          </w:p>
        </w:tc>
        <w:tc>
          <w:tcPr>
            <w:tcW w:w="1440" w:type="dxa"/>
            <w:noWrap w:val="0"/>
            <w:vAlign w:val="center"/>
          </w:tcPr>
          <w:p>
            <w:pPr>
              <w:spacing w:line="26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健康证明</w:t>
            </w:r>
          </w:p>
        </w:tc>
        <w:tc>
          <w:tcPr>
            <w:tcW w:w="1980" w:type="dxa"/>
            <w:noWrap w:val="0"/>
            <w:vAlign w:val="center"/>
          </w:tcPr>
          <w:p>
            <w:pPr>
              <w:spacing w:line="26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申请食品经营许可、食品生产加工小作坊、小经营店生产经营许可和食品小摊点备案</w:t>
            </w:r>
          </w:p>
        </w:tc>
        <w:tc>
          <w:tcPr>
            <w:tcW w:w="5760" w:type="dxa"/>
            <w:noWrap w:val="0"/>
            <w:vAlign w:val="center"/>
          </w:tcPr>
          <w:p>
            <w:pPr>
              <w:spacing w:line="26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宁夏回族自治区食品生产加工小作坊小经营店和食品小摊点管理条例</w:t>
            </w:r>
          </w:p>
          <w:p>
            <w:pPr>
              <w:spacing w:line="260" w:lineRule="exact"/>
              <w:ind w:firstLine="361"/>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第十条第二款  经营食品小摊点应当凭经营者个人有效健康证明向经营所在地的县级人民政府食品药品监督管理部门办理备案，领取食品小摊点备案卡（以下简称为备案卡）。</w:t>
            </w:r>
          </w:p>
        </w:tc>
        <w:tc>
          <w:tcPr>
            <w:tcW w:w="1260" w:type="dxa"/>
            <w:noWrap w:val="0"/>
            <w:vAlign w:val="center"/>
          </w:tcPr>
          <w:p>
            <w:pPr>
              <w:spacing w:line="26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市场监管部门</w:t>
            </w:r>
          </w:p>
        </w:tc>
        <w:tc>
          <w:tcPr>
            <w:tcW w:w="1260" w:type="dxa"/>
            <w:noWrap w:val="0"/>
            <w:vAlign w:val="center"/>
          </w:tcPr>
          <w:p>
            <w:pPr>
              <w:spacing w:line="26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卫生健康部门指定的医疗机构</w:t>
            </w:r>
          </w:p>
        </w:tc>
        <w:tc>
          <w:tcPr>
            <w:tcW w:w="1260" w:type="dxa"/>
            <w:noWrap w:val="0"/>
            <w:vAlign w:val="center"/>
          </w:tcPr>
          <w:p>
            <w:pPr>
              <w:spacing w:line="260" w:lineRule="exact"/>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2" w:hRule="atLeast"/>
        </w:trPr>
        <w:tc>
          <w:tcPr>
            <w:tcW w:w="828" w:type="dxa"/>
            <w:noWrap w:val="0"/>
            <w:vAlign w:val="center"/>
          </w:tcPr>
          <w:p>
            <w:pPr>
              <w:spacing w:line="260" w:lineRule="exact"/>
              <w:jc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7</w:t>
            </w:r>
          </w:p>
        </w:tc>
        <w:tc>
          <w:tcPr>
            <w:tcW w:w="1440" w:type="dxa"/>
            <w:noWrap w:val="0"/>
            <w:vAlign w:val="center"/>
          </w:tcPr>
          <w:p>
            <w:pPr>
              <w:spacing w:line="26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验资报告</w:t>
            </w:r>
          </w:p>
        </w:tc>
        <w:tc>
          <w:tcPr>
            <w:tcW w:w="1980" w:type="dxa"/>
            <w:noWrap w:val="0"/>
            <w:vAlign w:val="center"/>
          </w:tcPr>
          <w:p>
            <w:pPr>
              <w:spacing w:line="26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申请人在办理人力资源服务机构及其业务范围设立许可时需提供具有法定资格的验资机构出具的验资报告</w:t>
            </w:r>
          </w:p>
        </w:tc>
        <w:tc>
          <w:tcPr>
            <w:tcW w:w="5760" w:type="dxa"/>
            <w:vMerge w:val="restart"/>
            <w:noWrap w:val="0"/>
            <w:vAlign w:val="center"/>
          </w:tcPr>
          <w:p>
            <w:pPr>
              <w:spacing w:line="26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宁夏回族自治区创业与就业促进条例</w:t>
            </w:r>
          </w:p>
          <w:p>
            <w:pPr>
              <w:spacing w:line="260" w:lineRule="exact"/>
              <w:ind w:firstLine="361"/>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第十七条 设立职业中介机构应当具备下列条件：（二）有开展业务必备的固定场所、办公设施和不少于三万元的开办资金；</w:t>
            </w:r>
          </w:p>
          <w:p>
            <w:pPr>
              <w:spacing w:line="26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宁夏回族自治区人才市场条例</w:t>
            </w:r>
          </w:p>
          <w:p>
            <w:pPr>
              <w:spacing w:line="260" w:lineRule="exact"/>
              <w:ind w:firstLine="361"/>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第八条 设立人才中介服务机构应当具备下列条件:（二） 有开展中介服务活动的固定场所、设施和相应的资金;</w:t>
            </w:r>
          </w:p>
        </w:tc>
        <w:tc>
          <w:tcPr>
            <w:tcW w:w="1260" w:type="dxa"/>
            <w:noWrap w:val="0"/>
            <w:vAlign w:val="center"/>
          </w:tcPr>
          <w:p>
            <w:pPr>
              <w:spacing w:line="26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人力资源社会保障部门</w:t>
            </w:r>
          </w:p>
        </w:tc>
        <w:tc>
          <w:tcPr>
            <w:tcW w:w="1260" w:type="dxa"/>
            <w:noWrap w:val="0"/>
            <w:vAlign w:val="center"/>
          </w:tcPr>
          <w:p>
            <w:pPr>
              <w:spacing w:line="26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具有法定资格的验资机构</w:t>
            </w:r>
          </w:p>
        </w:tc>
        <w:tc>
          <w:tcPr>
            <w:tcW w:w="1260" w:type="dxa"/>
            <w:noWrap w:val="0"/>
            <w:vAlign w:val="center"/>
          </w:tcPr>
          <w:p>
            <w:pPr>
              <w:spacing w:line="260" w:lineRule="exact"/>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828" w:type="dxa"/>
            <w:noWrap w:val="0"/>
            <w:vAlign w:val="center"/>
          </w:tcPr>
          <w:p>
            <w:pPr>
              <w:spacing w:line="260" w:lineRule="exact"/>
              <w:jc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8</w:t>
            </w:r>
          </w:p>
        </w:tc>
        <w:tc>
          <w:tcPr>
            <w:tcW w:w="1440" w:type="dxa"/>
            <w:noWrap w:val="0"/>
            <w:vAlign w:val="center"/>
          </w:tcPr>
          <w:p>
            <w:pPr>
              <w:spacing w:line="26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经营场所使用证明</w:t>
            </w:r>
          </w:p>
        </w:tc>
        <w:tc>
          <w:tcPr>
            <w:tcW w:w="1980" w:type="dxa"/>
            <w:noWrap w:val="0"/>
            <w:vAlign w:val="center"/>
          </w:tcPr>
          <w:p>
            <w:pPr>
              <w:spacing w:line="26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申请人在办理人力资源服务机构及其业务范围设立许可时需提供经营场所使用证明</w:t>
            </w:r>
          </w:p>
        </w:tc>
        <w:tc>
          <w:tcPr>
            <w:tcW w:w="5760" w:type="dxa"/>
            <w:vMerge w:val="continue"/>
            <w:noWrap w:val="0"/>
            <w:vAlign w:val="center"/>
          </w:tcPr>
          <w:p>
            <w:pPr>
              <w:spacing w:line="260" w:lineRule="exact"/>
              <w:ind w:firstLine="361"/>
              <w:rPr>
                <w:rFonts w:hint="eastAsia" w:ascii="方正仿宋_GBK" w:hAnsi="方正仿宋_GBK" w:eastAsia="方正仿宋_GBK" w:cs="方正仿宋_GBK"/>
                <w:sz w:val="24"/>
              </w:rPr>
            </w:pPr>
          </w:p>
        </w:tc>
        <w:tc>
          <w:tcPr>
            <w:tcW w:w="1260" w:type="dxa"/>
            <w:noWrap w:val="0"/>
            <w:vAlign w:val="center"/>
          </w:tcPr>
          <w:p>
            <w:pPr>
              <w:spacing w:line="26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人力资源社会保障部门</w:t>
            </w:r>
          </w:p>
        </w:tc>
        <w:tc>
          <w:tcPr>
            <w:tcW w:w="1260" w:type="dxa"/>
            <w:noWrap w:val="0"/>
            <w:vAlign w:val="center"/>
          </w:tcPr>
          <w:p>
            <w:pPr>
              <w:spacing w:line="26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申请人</w:t>
            </w:r>
          </w:p>
        </w:tc>
        <w:tc>
          <w:tcPr>
            <w:tcW w:w="1260" w:type="dxa"/>
            <w:noWrap w:val="0"/>
            <w:vAlign w:val="center"/>
          </w:tcPr>
          <w:p>
            <w:pPr>
              <w:spacing w:line="260" w:lineRule="exact"/>
              <w:ind w:firstLine="361"/>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5" w:hRule="atLeast"/>
        </w:trPr>
        <w:tc>
          <w:tcPr>
            <w:tcW w:w="828" w:type="dxa"/>
            <w:noWrap w:val="0"/>
            <w:vAlign w:val="center"/>
          </w:tcPr>
          <w:p>
            <w:pPr>
              <w:spacing w:line="260" w:lineRule="exact"/>
              <w:jc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9</w:t>
            </w:r>
          </w:p>
        </w:tc>
        <w:tc>
          <w:tcPr>
            <w:tcW w:w="1440" w:type="dxa"/>
            <w:noWrap w:val="0"/>
            <w:vAlign w:val="center"/>
          </w:tcPr>
          <w:p>
            <w:pPr>
              <w:spacing w:line="26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苗木产地检疫合格证</w:t>
            </w:r>
          </w:p>
        </w:tc>
        <w:tc>
          <w:tcPr>
            <w:tcW w:w="1980" w:type="dxa"/>
            <w:noWrap w:val="0"/>
            <w:vAlign w:val="center"/>
          </w:tcPr>
          <w:p>
            <w:pPr>
              <w:spacing w:line="260" w:lineRule="exact"/>
              <w:rPr>
                <w:rFonts w:hint="eastAsia" w:ascii="方正仿宋_GBK" w:hAnsi="方正仿宋_GBK" w:eastAsia="方正仿宋_GBK" w:cs="方正仿宋_GBK"/>
                <w:sz w:val="24"/>
              </w:rPr>
            </w:pPr>
          </w:p>
        </w:tc>
        <w:tc>
          <w:tcPr>
            <w:tcW w:w="5760" w:type="dxa"/>
            <w:noWrap w:val="0"/>
            <w:vAlign w:val="center"/>
          </w:tcPr>
          <w:p>
            <w:pPr>
              <w:spacing w:line="26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宁夏回族自治区贺兰山东麓葡萄酒产区保护条例</w:t>
            </w:r>
          </w:p>
          <w:p>
            <w:pPr>
              <w:spacing w:line="260" w:lineRule="exact"/>
              <w:ind w:firstLine="361"/>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第二十一条  从事产区酿酒葡萄种苗生产经营的企业和个人，应当依法取得苗木生产许可证、苗木经营许可证和苗木产地检疫合格证。苗木出圃和调运，应当具有苗木出圃合格标签。</w:t>
            </w:r>
          </w:p>
        </w:tc>
        <w:tc>
          <w:tcPr>
            <w:tcW w:w="1260" w:type="dxa"/>
            <w:noWrap w:val="0"/>
            <w:vAlign w:val="center"/>
          </w:tcPr>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自治区葡萄酒产业主管部门</w:t>
            </w:r>
          </w:p>
        </w:tc>
        <w:tc>
          <w:tcPr>
            <w:tcW w:w="1260" w:type="dxa"/>
            <w:noWrap w:val="0"/>
            <w:vAlign w:val="center"/>
          </w:tcPr>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种苗所在地苗木检疫机构</w:t>
            </w:r>
          </w:p>
        </w:tc>
        <w:tc>
          <w:tcPr>
            <w:tcW w:w="1260" w:type="dxa"/>
            <w:noWrap w:val="0"/>
            <w:vAlign w:val="center"/>
          </w:tcPr>
          <w:p>
            <w:pPr>
              <w:spacing w:line="260" w:lineRule="exact"/>
              <w:rPr>
                <w:rFonts w:hint="eastAsia" w:ascii="方正仿宋_GBK" w:hAnsi="方正仿宋_GBK" w:eastAsia="方正仿宋_GBK" w:cs="方正仿宋_GBK"/>
                <w:sz w:val="24"/>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7023CD"/>
    <w:rsid w:val="3E7023CD"/>
    <w:rsid w:val="76716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ind w:firstLine="200" w:firstLineChars="200"/>
    </w:pPr>
  </w:style>
  <w:style w:type="paragraph" w:styleId="3">
    <w:name w:val="footer"/>
    <w:basedOn w:val="1"/>
    <w:uiPriority w:val="0"/>
    <w:pPr>
      <w:tabs>
        <w:tab w:val="center" w:pos="4153"/>
        <w:tab w:val="right" w:pos="8306"/>
      </w:tabs>
      <w:snapToGrid w:val="0"/>
      <w:jc w:val="left"/>
    </w:pPr>
    <w:rPr>
      <w:rFonts w:eastAsia="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2019-01-16T03:08:00Z</dcterms:created>
  <dc:creator>Da Vinci</dc:creator>
  <cp:lastModifiedBy>Da Vinci</cp:lastModifiedBy>
  <dcterms:modified xsi:type="dcterms:W3CDTF">2019-01-16T03:10:23Z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