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2      </w:t>
      </w:r>
    </w:p>
    <w:p>
      <w:pPr>
        <w:spacing w:before="120" w:beforeLines="50" w:after="120" w:afterLines="50"/>
        <w:jc w:val="center"/>
        <w:rPr>
          <w:rFonts w:hint="eastAsia"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自治区地级城市集中式饮用水水源考核表</w:t>
      </w:r>
    </w:p>
    <w:tbl>
      <w:tblPr>
        <w:tblStyle w:val="2"/>
        <w:tblW w:w="8846" w:type="dxa"/>
        <w:tblInd w:w="-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"/>
        <w:gridCol w:w="1980"/>
        <w:gridCol w:w="3780"/>
        <w:gridCol w:w="21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城市名称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水源地名称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水质类别要求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Style w:val="4"/>
                <w:rFonts w:hint="eastAsia"/>
              </w:rPr>
              <w:t>达到或优于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银川市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银川市南郊水源地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Ⅲ类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银川市北郊水源地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Ⅲ类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银川市东郊水源地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Ⅲ类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石嘴山市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石嘴山市第一水源地（北武当沟水源地）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Ⅲ类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石嘴山市第二水源地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Ⅲ类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石嘴山市第四水源地（红果子水源地）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Ⅲ类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石嘴山市第五水源地（柳条沟水源地）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Ⅲ类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吴忠市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金积水源地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不低于现状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固原市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贺家湾水库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不低于现状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海子峡水库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不低于现状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中卫市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沙坡头区城市水源地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4"/>
                <w:rFonts w:hint="eastAsia"/>
              </w:rPr>
              <w:t>Ⅲ类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197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2019-03-21T08:36:36Z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