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7F" w:rsidRPr="00F730C5" w:rsidRDefault="00365C7F" w:rsidP="00365C7F">
      <w:pPr>
        <w:spacing w:line="580" w:lineRule="exact"/>
        <w:ind w:left="1670" w:hangingChars="522" w:hanging="1670"/>
        <w:rPr>
          <w:rFonts w:ascii="黑体" w:eastAsia="黑体" w:hAnsi="黑体" w:cs="宋体" w:hint="eastAsia"/>
          <w:color w:val="000000"/>
          <w:sz w:val="18"/>
          <w:szCs w:val="18"/>
        </w:rPr>
      </w:pPr>
      <w:r w:rsidRPr="00F730C5">
        <w:rPr>
          <w:rFonts w:ascii="黑体" w:eastAsia="黑体" w:hAnsi="黑体"/>
          <w:sz w:val="32"/>
          <w:szCs w:val="32"/>
        </w:rPr>
        <w:t>附件</w:t>
      </w:r>
      <w:r w:rsidRPr="00F730C5">
        <w:rPr>
          <w:rFonts w:ascii="黑体" w:eastAsia="黑体" w:hAnsi="黑体" w:hint="eastAsia"/>
          <w:sz w:val="32"/>
          <w:szCs w:val="32"/>
        </w:rPr>
        <w:t>3</w:t>
      </w:r>
      <w:bookmarkStart w:id="0" w:name="_GoBack"/>
      <w:bookmarkEnd w:id="0"/>
    </w:p>
    <w:p w:rsidR="00365C7F" w:rsidRPr="00F730C5" w:rsidRDefault="00365C7F" w:rsidP="00365C7F">
      <w:pPr>
        <w:spacing w:line="580" w:lineRule="exact"/>
        <w:rPr>
          <w:rFonts w:ascii="方正小标宋简体" w:eastAsia="方正小标宋简体" w:hAnsi="宋体" w:cs="宋体" w:hint="eastAsia"/>
          <w:bCs/>
          <w:color w:val="000000"/>
          <w:kern w:val="44"/>
          <w:sz w:val="36"/>
          <w:szCs w:val="36"/>
          <w:lang w:bidi="en-US"/>
        </w:rPr>
      </w:pPr>
      <w:r>
        <w:rPr>
          <w:rFonts w:ascii="宋体" w:hAnsi="宋体" w:cs="宋体"/>
          <w:b/>
          <w:bCs/>
          <w:color w:val="000000"/>
          <w:kern w:val="44"/>
          <w:sz w:val="28"/>
          <w:szCs w:val="28"/>
          <w:lang w:bidi="en-US"/>
        </w:rPr>
        <w:t xml:space="preserve">                     </w:t>
      </w:r>
      <w:r w:rsidRPr="00F730C5">
        <w:rPr>
          <w:rFonts w:ascii="方正小标宋简体" w:eastAsia="方正小标宋简体" w:hAnsi="宋体" w:cs="宋体" w:hint="eastAsia"/>
          <w:b/>
          <w:bCs/>
          <w:color w:val="000000"/>
          <w:kern w:val="44"/>
          <w:sz w:val="36"/>
          <w:szCs w:val="36"/>
          <w:lang w:bidi="en-US"/>
        </w:rPr>
        <w:t xml:space="preserve">  </w:t>
      </w:r>
      <w:r w:rsidRPr="00F730C5">
        <w:rPr>
          <w:rFonts w:ascii="方正小标宋简体" w:eastAsia="方正小标宋简体" w:hAnsi="宋体" w:cs="宋体" w:hint="eastAsia"/>
          <w:bCs/>
          <w:sz w:val="36"/>
          <w:szCs w:val="36"/>
        </w:rPr>
        <w:t>2016年度</w:t>
      </w:r>
      <w:r w:rsidRPr="00F730C5">
        <w:rPr>
          <w:rFonts w:ascii="方正小标宋简体" w:eastAsia="方正小标宋简体" w:hAnsi="宋体" w:cs="宋体" w:hint="eastAsia"/>
          <w:bCs/>
          <w:color w:val="000000"/>
          <w:kern w:val="44"/>
          <w:sz w:val="36"/>
          <w:szCs w:val="36"/>
          <w:lang w:bidi="en-US"/>
        </w:rPr>
        <w:t>制度建设</w:t>
      </w:r>
      <w:r>
        <w:rPr>
          <w:rFonts w:ascii="方正小标宋简体" w:eastAsia="方正小标宋简体" w:hAnsi="宋体" w:cs="宋体" w:hint="eastAsia"/>
          <w:bCs/>
          <w:color w:val="000000"/>
          <w:kern w:val="44"/>
          <w:sz w:val="36"/>
          <w:szCs w:val="36"/>
          <w:lang w:bidi="en-US"/>
        </w:rPr>
        <w:t>和</w:t>
      </w:r>
      <w:r w:rsidRPr="00F730C5">
        <w:rPr>
          <w:rFonts w:ascii="方正小标宋简体" w:eastAsia="方正小标宋简体" w:hAnsi="宋体" w:cs="宋体" w:hint="eastAsia"/>
          <w:bCs/>
          <w:color w:val="000000"/>
          <w:kern w:val="44"/>
          <w:sz w:val="36"/>
          <w:szCs w:val="36"/>
          <w:lang w:bidi="en-US"/>
        </w:rPr>
        <w:t>措施落实</w:t>
      </w:r>
      <w:proofErr w:type="gramStart"/>
      <w:r w:rsidRPr="00F730C5">
        <w:rPr>
          <w:rFonts w:ascii="方正小标宋简体" w:eastAsia="方正小标宋简体" w:hAnsi="宋体" w:cs="宋体" w:hint="eastAsia"/>
          <w:bCs/>
          <w:color w:val="000000"/>
          <w:kern w:val="44"/>
          <w:sz w:val="36"/>
          <w:szCs w:val="36"/>
          <w:lang w:bidi="en-US"/>
        </w:rPr>
        <w:t>情况赋分细则</w:t>
      </w:r>
      <w:proofErr w:type="gramEnd"/>
    </w:p>
    <w:tbl>
      <w:tblPr>
        <w:tblW w:w="13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423"/>
        <w:gridCol w:w="570"/>
        <w:gridCol w:w="426"/>
        <w:gridCol w:w="3398"/>
        <w:gridCol w:w="8527"/>
      </w:tblGrid>
      <w:tr w:rsidR="00365C7F" w:rsidTr="00650CB8">
        <w:trPr>
          <w:jc w:val="center"/>
        </w:trPr>
        <w:tc>
          <w:tcPr>
            <w:tcW w:w="484" w:type="dxa"/>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r>
              <w:rPr>
                <w:rFonts w:ascii="宋体" w:hAnsi="宋体" w:cs="宋体" w:hint="eastAsia"/>
                <w:sz w:val="18"/>
                <w:szCs w:val="18"/>
              </w:rPr>
              <w:t>项目</w:t>
            </w:r>
          </w:p>
        </w:tc>
        <w:tc>
          <w:tcPr>
            <w:tcW w:w="423" w:type="dxa"/>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r>
              <w:rPr>
                <w:rFonts w:ascii="宋体" w:hAnsi="宋体" w:cs="宋体" w:hint="eastAsia"/>
                <w:sz w:val="18"/>
                <w:szCs w:val="18"/>
              </w:rPr>
              <w:t>序号</w:t>
            </w:r>
          </w:p>
        </w:tc>
        <w:tc>
          <w:tcPr>
            <w:tcW w:w="570" w:type="dxa"/>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r>
              <w:rPr>
                <w:rFonts w:ascii="宋体" w:hAnsi="宋体" w:cs="宋体" w:hint="eastAsia"/>
                <w:sz w:val="18"/>
                <w:szCs w:val="18"/>
              </w:rPr>
              <w:t>分项</w:t>
            </w:r>
          </w:p>
        </w:tc>
        <w:tc>
          <w:tcPr>
            <w:tcW w:w="426" w:type="dxa"/>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r>
              <w:rPr>
                <w:rFonts w:ascii="宋体" w:hAnsi="宋体" w:cs="宋体" w:hint="eastAsia"/>
                <w:sz w:val="18"/>
                <w:szCs w:val="18"/>
              </w:rPr>
              <w:t>分值</w:t>
            </w:r>
          </w:p>
        </w:tc>
        <w:tc>
          <w:tcPr>
            <w:tcW w:w="3398" w:type="dxa"/>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r>
              <w:rPr>
                <w:rFonts w:ascii="宋体" w:hAnsi="宋体" w:cs="宋体" w:hint="eastAsia"/>
                <w:sz w:val="18"/>
                <w:szCs w:val="18"/>
              </w:rPr>
              <w:t>主要内容</w:t>
            </w:r>
          </w:p>
        </w:tc>
        <w:tc>
          <w:tcPr>
            <w:tcW w:w="8527" w:type="dxa"/>
            <w:vAlign w:val="center"/>
          </w:tcPr>
          <w:p w:rsidR="00365C7F" w:rsidRDefault="00365C7F" w:rsidP="00650CB8">
            <w:pPr>
              <w:tabs>
                <w:tab w:val="center" w:pos="4153"/>
                <w:tab w:val="right" w:pos="8306"/>
              </w:tabs>
              <w:snapToGrid w:val="0"/>
              <w:spacing w:line="300" w:lineRule="exact"/>
              <w:jc w:val="center"/>
              <w:rPr>
                <w:rFonts w:ascii="宋体" w:hAnsi="Calibri" w:cs="宋体" w:hint="eastAsia"/>
                <w:sz w:val="18"/>
                <w:szCs w:val="18"/>
              </w:rPr>
            </w:pPr>
            <w:r>
              <w:rPr>
                <w:rFonts w:ascii="宋体" w:hAnsi="宋体" w:cs="宋体" w:hint="eastAsia"/>
                <w:sz w:val="18"/>
                <w:szCs w:val="18"/>
              </w:rPr>
              <w:t>评分标准</w:t>
            </w:r>
          </w:p>
        </w:tc>
      </w:tr>
      <w:tr w:rsidR="00365C7F" w:rsidTr="00650CB8">
        <w:trPr>
          <w:jc w:val="center"/>
        </w:trPr>
        <w:tc>
          <w:tcPr>
            <w:tcW w:w="484" w:type="dxa"/>
            <w:vMerge w:val="restart"/>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r>
              <w:rPr>
                <w:rFonts w:ascii="宋体" w:hAnsi="宋体" w:cs="宋体" w:hint="eastAsia"/>
                <w:sz w:val="18"/>
                <w:szCs w:val="18"/>
              </w:rPr>
              <w:t>用</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总</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量</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控</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制</w:t>
            </w:r>
          </w:p>
        </w:tc>
        <w:tc>
          <w:tcPr>
            <w:tcW w:w="423" w:type="dxa"/>
            <w:vMerge w:val="restart"/>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sz w:val="18"/>
                <w:szCs w:val="18"/>
              </w:rPr>
              <w:t>1</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严格</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规划</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管理</w:t>
            </w:r>
            <w:proofErr w:type="gramStart"/>
            <w:r>
              <w:rPr>
                <w:rFonts w:ascii="宋体" w:hAnsi="宋体" w:cs="宋体" w:hint="eastAsia"/>
                <w:sz w:val="18"/>
                <w:szCs w:val="18"/>
              </w:rPr>
              <w:t>和</w:t>
            </w:r>
            <w:proofErr w:type="gramEnd"/>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论证</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sz w:val="18"/>
                <w:szCs w:val="18"/>
              </w:rPr>
              <w:t>5</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在相关规划和项目建设布局中加强水资源论证工作，严格执行建设项目水资源论证制度。</w:t>
            </w:r>
          </w:p>
        </w:tc>
        <w:tc>
          <w:tcPr>
            <w:tcW w:w="8527" w:type="dxa"/>
            <w:vAlign w:val="center"/>
          </w:tcPr>
          <w:p w:rsidR="00365C7F" w:rsidRDefault="00365C7F" w:rsidP="00650CB8">
            <w:pPr>
              <w:spacing w:line="300" w:lineRule="exact"/>
              <w:rPr>
                <w:rFonts w:ascii="宋体" w:hAnsi="宋体" w:cs="宋体" w:hint="eastAsia"/>
                <w:bCs/>
                <w:sz w:val="18"/>
                <w:szCs w:val="18"/>
              </w:rPr>
            </w:pPr>
            <w:r>
              <w:rPr>
                <w:rFonts w:ascii="宋体" w:hAnsi="宋体" w:cs="宋体"/>
                <w:bCs/>
                <w:sz w:val="18"/>
                <w:szCs w:val="18"/>
              </w:rPr>
              <w:t>1</w:t>
            </w:r>
            <w:r>
              <w:rPr>
                <w:rFonts w:ascii="宋体" w:hAnsi="宋体" w:cs="宋体" w:hint="eastAsia"/>
                <w:bCs/>
                <w:sz w:val="18"/>
                <w:szCs w:val="18"/>
              </w:rPr>
              <w:t>、按照工业园区名录开展规划水资源论证工作，并经过水行政主管部门审批。得</w:t>
            </w:r>
            <w:r>
              <w:rPr>
                <w:rFonts w:ascii="宋体" w:hAnsi="宋体" w:cs="宋体"/>
                <w:bCs/>
                <w:sz w:val="18"/>
                <w:szCs w:val="18"/>
              </w:rPr>
              <w:t>2</w:t>
            </w:r>
            <w:r>
              <w:rPr>
                <w:rFonts w:ascii="宋体" w:hAnsi="宋体" w:cs="宋体" w:hint="eastAsia"/>
                <w:bCs/>
                <w:sz w:val="18"/>
                <w:szCs w:val="18"/>
              </w:rPr>
              <w:t>分。</w:t>
            </w:r>
          </w:p>
          <w:p w:rsidR="00365C7F" w:rsidRDefault="00365C7F" w:rsidP="00650CB8">
            <w:pPr>
              <w:spacing w:line="300" w:lineRule="exact"/>
              <w:ind w:firstLineChars="150" w:firstLine="270"/>
              <w:rPr>
                <w:rFonts w:ascii="宋体" w:hAnsi="宋体" w:cs="宋体"/>
                <w:bCs/>
                <w:sz w:val="18"/>
                <w:szCs w:val="18"/>
              </w:rPr>
            </w:pPr>
            <w:r>
              <w:rPr>
                <w:rFonts w:ascii="宋体" w:hAnsi="宋体" w:cs="宋体" w:hint="eastAsia"/>
                <w:bCs/>
                <w:sz w:val="18"/>
                <w:szCs w:val="18"/>
              </w:rPr>
              <w:t>尚未开展的，发现一例扣0.5分，扣完为止。</w:t>
            </w:r>
          </w:p>
        </w:tc>
      </w:tr>
      <w:tr w:rsidR="00365C7F" w:rsidTr="00650CB8">
        <w:trPr>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bCs/>
                <w:sz w:val="18"/>
                <w:szCs w:val="18"/>
              </w:rPr>
            </w:pPr>
            <w:r>
              <w:rPr>
                <w:rFonts w:ascii="宋体" w:hAnsi="宋体" w:cs="宋体"/>
                <w:bCs/>
                <w:sz w:val="18"/>
                <w:szCs w:val="18"/>
              </w:rPr>
              <w:t>2</w:t>
            </w:r>
            <w:r>
              <w:rPr>
                <w:rFonts w:ascii="宋体" w:hAnsi="宋体" w:cs="宋体" w:hint="eastAsia"/>
                <w:bCs/>
                <w:sz w:val="18"/>
                <w:szCs w:val="18"/>
              </w:rPr>
              <w:t>、按照要求对</w:t>
            </w:r>
            <w:r>
              <w:rPr>
                <w:rFonts w:ascii="宋体" w:hAnsi="宋体" w:cs="宋体"/>
                <w:bCs/>
                <w:sz w:val="18"/>
                <w:szCs w:val="18"/>
              </w:rPr>
              <w:t>201</w:t>
            </w:r>
            <w:r>
              <w:rPr>
                <w:rFonts w:ascii="宋体" w:hAnsi="宋体" w:cs="宋体" w:hint="eastAsia"/>
                <w:bCs/>
                <w:sz w:val="18"/>
                <w:szCs w:val="18"/>
              </w:rPr>
              <w:t>6年度审批、核准、备案的涉水建设项目开展水资源论证工作，得</w:t>
            </w:r>
            <w:r>
              <w:rPr>
                <w:rFonts w:ascii="宋体" w:hAnsi="宋体" w:cs="宋体"/>
                <w:bCs/>
                <w:sz w:val="18"/>
                <w:szCs w:val="18"/>
              </w:rPr>
              <w:t>3</w:t>
            </w:r>
            <w:r>
              <w:rPr>
                <w:rFonts w:ascii="宋体" w:hAnsi="宋体" w:cs="宋体" w:hint="eastAsia"/>
                <w:bCs/>
                <w:sz w:val="18"/>
                <w:szCs w:val="18"/>
              </w:rPr>
              <w:t>分。</w:t>
            </w:r>
          </w:p>
          <w:p w:rsidR="00365C7F" w:rsidRDefault="00365C7F" w:rsidP="00650CB8">
            <w:pPr>
              <w:spacing w:line="300" w:lineRule="exact"/>
              <w:ind w:firstLineChars="150" w:firstLine="270"/>
              <w:rPr>
                <w:rFonts w:ascii="宋体" w:hAnsi="宋体" w:cs="宋体" w:hint="eastAsia"/>
                <w:bCs/>
                <w:sz w:val="18"/>
                <w:szCs w:val="18"/>
              </w:rPr>
            </w:pPr>
            <w:r>
              <w:rPr>
                <w:rFonts w:ascii="宋体" w:hAnsi="宋体" w:cs="宋体" w:hint="eastAsia"/>
                <w:bCs/>
                <w:sz w:val="18"/>
                <w:szCs w:val="18"/>
              </w:rPr>
              <w:t>（1）由地市级人民政府提供辖区内涉水建设项目清单（需附批复文件），未提供项目清单或弄虚作假的，扣3分。</w:t>
            </w:r>
          </w:p>
          <w:p w:rsidR="00365C7F" w:rsidRDefault="00365C7F" w:rsidP="00650CB8">
            <w:pPr>
              <w:spacing w:line="300" w:lineRule="exact"/>
              <w:ind w:firstLineChars="150" w:firstLine="270"/>
              <w:rPr>
                <w:rFonts w:ascii="宋体" w:hAnsi="宋体" w:cs="宋体" w:hint="eastAsia"/>
                <w:b/>
                <w:bCs/>
                <w:sz w:val="18"/>
                <w:szCs w:val="18"/>
              </w:rPr>
            </w:pPr>
            <w:r>
              <w:rPr>
                <w:rFonts w:ascii="宋体" w:hAnsi="宋体" w:cs="宋体" w:hint="eastAsia"/>
                <w:bCs/>
                <w:sz w:val="18"/>
                <w:szCs w:val="18"/>
              </w:rPr>
              <w:t>（2）对未开展水资源论证的，发现一例扣0.5分，扣完为止。</w:t>
            </w:r>
          </w:p>
        </w:tc>
      </w:tr>
      <w:tr w:rsidR="00365C7F" w:rsidTr="00650CB8">
        <w:trPr>
          <w:trHeight w:val="1076"/>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2</w:t>
            </w:r>
          </w:p>
        </w:tc>
        <w:tc>
          <w:tcPr>
            <w:tcW w:w="570"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严格</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控制</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区域</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取用水</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总量</w:t>
            </w:r>
          </w:p>
        </w:tc>
        <w:tc>
          <w:tcPr>
            <w:tcW w:w="426" w:type="dxa"/>
            <w:tcMar>
              <w:left w:w="6" w:type="dxa"/>
              <w:right w:w="6" w:type="dxa"/>
            </w:tcMar>
            <w:vAlign w:val="center"/>
          </w:tcPr>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鼓励建立和</w:t>
            </w:r>
            <w:proofErr w:type="gramStart"/>
            <w:r>
              <w:rPr>
                <w:rFonts w:ascii="宋体" w:hAnsi="宋体" w:cs="宋体" w:hint="eastAsia"/>
                <w:sz w:val="18"/>
                <w:szCs w:val="18"/>
              </w:rPr>
              <w:t>探索水</w:t>
            </w:r>
            <w:proofErr w:type="gramEnd"/>
            <w:r>
              <w:rPr>
                <w:rFonts w:ascii="宋体" w:hAnsi="宋体" w:cs="宋体" w:hint="eastAsia"/>
                <w:sz w:val="18"/>
                <w:szCs w:val="18"/>
              </w:rPr>
              <w:t>权制度，运用市场机制合理配置水资源。</w:t>
            </w:r>
          </w:p>
        </w:tc>
        <w:tc>
          <w:tcPr>
            <w:tcW w:w="8527" w:type="dxa"/>
            <w:vAlign w:val="center"/>
          </w:tcPr>
          <w:p w:rsidR="00365C7F" w:rsidRDefault="00365C7F" w:rsidP="00650CB8">
            <w:pPr>
              <w:spacing w:line="300" w:lineRule="exact"/>
              <w:rPr>
                <w:rFonts w:ascii="宋体" w:hAnsi="宋体" w:cs="宋体" w:hint="eastAsia"/>
                <w:bCs/>
                <w:sz w:val="18"/>
                <w:szCs w:val="18"/>
              </w:rPr>
            </w:pPr>
            <w:r>
              <w:rPr>
                <w:rFonts w:ascii="宋体" w:hAnsi="宋体" w:cs="宋体"/>
                <w:bCs/>
                <w:sz w:val="18"/>
                <w:szCs w:val="18"/>
              </w:rPr>
              <w:t>3</w:t>
            </w:r>
            <w:r>
              <w:rPr>
                <w:rFonts w:ascii="宋体" w:hAnsi="宋体" w:cs="宋体" w:hint="eastAsia"/>
                <w:bCs/>
                <w:sz w:val="18"/>
                <w:szCs w:val="18"/>
              </w:rPr>
              <w:t>、完成水资源使用权确权，经过同级政府文件批复，得5分。</w:t>
            </w:r>
          </w:p>
          <w:p w:rsidR="00365C7F" w:rsidRDefault="00365C7F" w:rsidP="00650CB8">
            <w:pPr>
              <w:spacing w:line="300" w:lineRule="exact"/>
              <w:ind w:firstLineChars="150" w:firstLine="270"/>
              <w:rPr>
                <w:rFonts w:ascii="宋体" w:hAnsi="宋体" w:cs="宋体" w:hint="eastAsia"/>
                <w:bCs/>
                <w:sz w:val="18"/>
                <w:szCs w:val="18"/>
              </w:rPr>
            </w:pPr>
            <w:r>
              <w:rPr>
                <w:rFonts w:ascii="宋体" w:hAnsi="宋体" w:cs="宋体" w:hint="eastAsia"/>
                <w:bCs/>
                <w:sz w:val="18"/>
                <w:szCs w:val="18"/>
              </w:rPr>
              <w:t>（1）辖区内各县水资源使用权确权未经政府批复的，发现一例扣1分，扣完为止。</w:t>
            </w:r>
          </w:p>
          <w:p w:rsidR="00365C7F" w:rsidRPr="00423036" w:rsidRDefault="00365C7F" w:rsidP="00650CB8">
            <w:pPr>
              <w:spacing w:line="300" w:lineRule="exact"/>
              <w:ind w:firstLineChars="150" w:firstLine="270"/>
              <w:rPr>
                <w:rFonts w:ascii="宋体" w:hAnsi="宋体" w:cs="宋体"/>
                <w:bCs/>
                <w:sz w:val="18"/>
                <w:szCs w:val="18"/>
              </w:rPr>
            </w:pPr>
            <w:r>
              <w:rPr>
                <w:rFonts w:ascii="宋体" w:hAnsi="宋体" w:cs="宋体" w:hint="eastAsia"/>
                <w:bCs/>
                <w:sz w:val="18"/>
                <w:szCs w:val="18"/>
              </w:rPr>
              <w:t>（2）水权交易试点县区没有按照已批复的实施方案开展交易工作的，扣2分。</w:t>
            </w:r>
          </w:p>
        </w:tc>
      </w:tr>
      <w:tr w:rsidR="00365C7F" w:rsidTr="00650CB8">
        <w:trPr>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3</w:t>
            </w:r>
          </w:p>
        </w:tc>
        <w:tc>
          <w:tcPr>
            <w:tcW w:w="570" w:type="dxa"/>
            <w:tcMar>
              <w:left w:w="6" w:type="dxa"/>
              <w:right w:w="6" w:type="dxa"/>
            </w:tcMar>
            <w:vAlign w:val="center"/>
          </w:tcPr>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严格</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实施</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取水</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许可</w:t>
            </w:r>
          </w:p>
        </w:tc>
        <w:tc>
          <w:tcPr>
            <w:tcW w:w="426" w:type="dxa"/>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sz w:val="18"/>
                <w:szCs w:val="18"/>
              </w:rPr>
              <w:t>5</w:t>
            </w:r>
          </w:p>
        </w:tc>
        <w:tc>
          <w:tcPr>
            <w:tcW w:w="3398" w:type="dxa"/>
            <w:tcMar>
              <w:left w:w="6" w:type="dxa"/>
              <w:right w:w="6" w:type="dxa"/>
            </w:tcMar>
            <w:vAlign w:val="center"/>
          </w:tcPr>
          <w:p w:rsidR="00365C7F" w:rsidRDefault="00365C7F" w:rsidP="00650CB8">
            <w:pPr>
              <w:spacing w:line="300" w:lineRule="exact"/>
              <w:rPr>
                <w:rFonts w:ascii="宋体" w:hAnsi="宋体" w:cs="宋体" w:hint="eastAsia"/>
                <w:sz w:val="18"/>
                <w:szCs w:val="18"/>
              </w:rPr>
            </w:pPr>
            <w:proofErr w:type="gramStart"/>
            <w:r>
              <w:rPr>
                <w:rFonts w:ascii="宋体" w:hAnsi="宋体" w:cs="宋体" w:hint="eastAsia"/>
                <w:sz w:val="18"/>
                <w:szCs w:val="18"/>
              </w:rPr>
              <w:t>对取用水</w:t>
            </w:r>
            <w:proofErr w:type="gramEnd"/>
            <w:r>
              <w:rPr>
                <w:rFonts w:ascii="宋体" w:hAnsi="宋体" w:cs="宋体" w:hint="eastAsia"/>
                <w:sz w:val="18"/>
                <w:szCs w:val="18"/>
              </w:rPr>
              <w:t>总量达到或超过控制指标的地区，暂停审批建设项目新增取水；</w:t>
            </w:r>
            <w:proofErr w:type="gramStart"/>
            <w:r>
              <w:rPr>
                <w:rFonts w:ascii="宋体" w:hAnsi="宋体" w:cs="宋体" w:hint="eastAsia"/>
                <w:sz w:val="18"/>
                <w:szCs w:val="18"/>
              </w:rPr>
              <w:t>对取用水</w:t>
            </w:r>
            <w:proofErr w:type="gramEnd"/>
            <w:r>
              <w:rPr>
                <w:rFonts w:ascii="宋体" w:hAnsi="宋体" w:cs="宋体" w:hint="eastAsia"/>
                <w:sz w:val="18"/>
                <w:szCs w:val="18"/>
              </w:rPr>
              <w:t>总量接近控制指标的地</w:t>
            </w:r>
          </w:p>
          <w:p w:rsidR="00365C7F" w:rsidRDefault="00365C7F" w:rsidP="00650CB8">
            <w:pPr>
              <w:spacing w:line="300" w:lineRule="exact"/>
              <w:rPr>
                <w:rFonts w:ascii="宋体" w:hAnsi="Calibri"/>
                <w:sz w:val="18"/>
                <w:szCs w:val="18"/>
              </w:rPr>
            </w:pPr>
            <w:r>
              <w:rPr>
                <w:rFonts w:ascii="宋体" w:hAnsi="宋体" w:cs="宋体" w:hint="eastAsia"/>
                <w:sz w:val="18"/>
                <w:szCs w:val="18"/>
              </w:rPr>
              <w:t>区，限制审批建设项目新增取水；严格规范建设项目取水许可审批管理。</w:t>
            </w:r>
          </w:p>
        </w:tc>
        <w:tc>
          <w:tcPr>
            <w:tcW w:w="8527" w:type="dxa"/>
            <w:vAlign w:val="center"/>
          </w:tcPr>
          <w:p w:rsidR="00365C7F" w:rsidRDefault="00365C7F" w:rsidP="00650CB8">
            <w:pPr>
              <w:spacing w:line="300" w:lineRule="exact"/>
              <w:rPr>
                <w:rFonts w:ascii="宋体" w:hAnsi="宋体" w:cs="宋体" w:hint="eastAsia"/>
                <w:bCs/>
                <w:sz w:val="18"/>
                <w:szCs w:val="18"/>
              </w:rPr>
            </w:pPr>
            <w:r>
              <w:rPr>
                <w:rFonts w:ascii="宋体" w:hAnsi="宋体" w:cs="宋体"/>
                <w:bCs/>
                <w:sz w:val="18"/>
                <w:szCs w:val="18"/>
              </w:rPr>
              <w:t>4</w:t>
            </w:r>
            <w:r>
              <w:rPr>
                <w:rFonts w:ascii="宋体" w:hAnsi="宋体" w:cs="宋体" w:hint="eastAsia"/>
                <w:bCs/>
                <w:sz w:val="18"/>
                <w:szCs w:val="18"/>
              </w:rPr>
              <w:t>、取水许可制度落实情况。5分</w:t>
            </w:r>
          </w:p>
          <w:p w:rsidR="00365C7F" w:rsidRDefault="00365C7F" w:rsidP="00650CB8">
            <w:pPr>
              <w:spacing w:line="300" w:lineRule="exact"/>
              <w:ind w:firstLineChars="150" w:firstLine="270"/>
              <w:rPr>
                <w:rFonts w:ascii="宋体" w:hAnsi="宋体" w:cs="宋体" w:hint="eastAsia"/>
                <w:bCs/>
                <w:sz w:val="18"/>
                <w:szCs w:val="18"/>
              </w:rPr>
            </w:pPr>
            <w:r>
              <w:rPr>
                <w:rFonts w:ascii="宋体" w:hAnsi="宋体" w:cs="宋体" w:hint="eastAsia"/>
                <w:bCs/>
                <w:sz w:val="18"/>
                <w:szCs w:val="18"/>
              </w:rPr>
              <w:t>（1）未及时延续到期取水许可证的，发现一例扣1分，扣完为止.</w:t>
            </w:r>
          </w:p>
          <w:p w:rsidR="00365C7F" w:rsidRDefault="00365C7F" w:rsidP="00650CB8">
            <w:pPr>
              <w:spacing w:line="300" w:lineRule="exact"/>
              <w:ind w:firstLineChars="150" w:firstLine="270"/>
              <w:rPr>
                <w:rFonts w:ascii="宋体" w:hAnsi="宋体" w:cs="宋体" w:hint="eastAsia"/>
                <w:bCs/>
                <w:sz w:val="18"/>
                <w:szCs w:val="18"/>
              </w:rPr>
            </w:pPr>
            <w:r>
              <w:rPr>
                <w:rFonts w:ascii="宋体" w:hAnsi="宋体" w:cs="宋体" w:hint="eastAsia"/>
                <w:bCs/>
                <w:sz w:val="18"/>
                <w:szCs w:val="18"/>
              </w:rPr>
              <w:t>（2）未办理取水许可证而违规取水的，发现一例扣1分，扣完为止。</w:t>
            </w:r>
          </w:p>
          <w:p w:rsidR="00365C7F" w:rsidRDefault="00365C7F" w:rsidP="00650CB8">
            <w:pPr>
              <w:spacing w:line="300" w:lineRule="exact"/>
              <w:ind w:firstLineChars="150" w:firstLine="270"/>
              <w:rPr>
                <w:rFonts w:ascii="宋体" w:hAnsi="宋体" w:cs="宋体" w:hint="eastAsia"/>
                <w:color w:val="000000"/>
                <w:sz w:val="18"/>
                <w:szCs w:val="18"/>
              </w:rPr>
            </w:pPr>
            <w:r>
              <w:rPr>
                <w:rFonts w:ascii="宋体" w:hAnsi="宋体" w:cs="宋体" w:hint="eastAsia"/>
                <w:color w:val="000000"/>
                <w:sz w:val="18"/>
                <w:szCs w:val="18"/>
              </w:rPr>
              <w:t>（3）尚未制定2016年取水许可专项检查整改方案的，发现一例扣1分，扣完为止。</w:t>
            </w:r>
          </w:p>
          <w:p w:rsidR="00365C7F" w:rsidRDefault="00365C7F" w:rsidP="00650CB8">
            <w:pPr>
              <w:spacing w:line="300" w:lineRule="exact"/>
              <w:ind w:firstLineChars="150" w:firstLine="270"/>
              <w:rPr>
                <w:rFonts w:ascii="宋体" w:hAnsi="Calibri" w:cs="宋体"/>
                <w:bCs/>
                <w:sz w:val="18"/>
                <w:szCs w:val="18"/>
              </w:rPr>
            </w:pPr>
            <w:r>
              <w:rPr>
                <w:rFonts w:ascii="宋体" w:hAnsi="宋体" w:cs="宋体" w:hint="eastAsia"/>
                <w:color w:val="000000"/>
                <w:sz w:val="18"/>
                <w:szCs w:val="18"/>
              </w:rPr>
              <w:t>（4）</w:t>
            </w:r>
            <w:r>
              <w:rPr>
                <w:rFonts w:ascii="宋体" w:hAnsi="宋体" w:cs="宋体"/>
                <w:color w:val="000000"/>
                <w:sz w:val="18"/>
                <w:szCs w:val="18"/>
              </w:rPr>
              <w:t>取水</w:t>
            </w:r>
            <w:proofErr w:type="gramStart"/>
            <w:r>
              <w:rPr>
                <w:rFonts w:ascii="宋体" w:hAnsi="宋体" w:cs="宋体" w:hint="eastAsia"/>
                <w:color w:val="000000"/>
                <w:sz w:val="18"/>
                <w:szCs w:val="18"/>
              </w:rPr>
              <w:t>许可台</w:t>
            </w:r>
            <w:proofErr w:type="gramEnd"/>
            <w:r>
              <w:rPr>
                <w:rFonts w:ascii="宋体" w:hAnsi="宋体" w:cs="宋体" w:hint="eastAsia"/>
                <w:color w:val="000000"/>
                <w:sz w:val="18"/>
                <w:szCs w:val="18"/>
              </w:rPr>
              <w:t>账录入率没有达到100%的，发现一例扣0.5分，扣完为止</w:t>
            </w:r>
            <w:r>
              <w:rPr>
                <w:rFonts w:ascii="宋体" w:hAnsi="宋体" w:cs="宋体"/>
                <w:color w:val="000000"/>
                <w:sz w:val="18"/>
                <w:szCs w:val="18"/>
              </w:rPr>
              <w:t>。</w:t>
            </w:r>
          </w:p>
        </w:tc>
      </w:tr>
      <w:tr w:rsidR="00365C7F" w:rsidTr="00650CB8">
        <w:trPr>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4</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严格</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有偿</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使用</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hint="eastAsia"/>
                <w:sz w:val="18"/>
                <w:szCs w:val="18"/>
              </w:rPr>
              <w:t>4</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严格水资源费征收、使用和管理，完善水资源费征收、使用和管理的规章制度；水资源费主要用于水资源节约、保护和管理，严格依法查处挤占挪用水资源费的行为。</w:t>
            </w:r>
          </w:p>
        </w:tc>
        <w:tc>
          <w:tcPr>
            <w:tcW w:w="8527" w:type="dxa"/>
            <w:vAlign w:val="center"/>
          </w:tcPr>
          <w:p w:rsidR="00365C7F" w:rsidRDefault="00365C7F" w:rsidP="00650CB8">
            <w:pPr>
              <w:spacing w:line="300" w:lineRule="exact"/>
              <w:rPr>
                <w:bCs/>
                <w:sz w:val="18"/>
                <w:szCs w:val="18"/>
              </w:rPr>
            </w:pPr>
            <w:r>
              <w:rPr>
                <w:bCs/>
                <w:sz w:val="18"/>
                <w:szCs w:val="18"/>
              </w:rPr>
              <w:t>5</w:t>
            </w:r>
            <w:r>
              <w:rPr>
                <w:rFonts w:hAnsi="Calibri"/>
                <w:bCs/>
                <w:sz w:val="18"/>
                <w:szCs w:val="18"/>
              </w:rPr>
              <w:t>、</w:t>
            </w:r>
            <w:r>
              <w:rPr>
                <w:rFonts w:ascii="宋体" w:hAnsi="宋体" w:cs="宋体"/>
                <w:color w:val="000000"/>
                <w:sz w:val="18"/>
                <w:szCs w:val="18"/>
              </w:rPr>
              <w:t>按标准及时足额征收水资源费</w:t>
            </w:r>
            <w:r>
              <w:rPr>
                <w:rFonts w:hAnsi="Calibri"/>
                <w:bCs/>
                <w:sz w:val="18"/>
                <w:szCs w:val="18"/>
              </w:rPr>
              <w:t>，得</w:t>
            </w:r>
            <w:r>
              <w:rPr>
                <w:bCs/>
                <w:sz w:val="18"/>
                <w:szCs w:val="18"/>
              </w:rPr>
              <w:t>1</w:t>
            </w:r>
            <w:r>
              <w:rPr>
                <w:rFonts w:hAnsi="Calibri"/>
                <w:bCs/>
                <w:sz w:val="18"/>
                <w:szCs w:val="18"/>
              </w:rPr>
              <w:t>分。</w:t>
            </w:r>
          </w:p>
          <w:p w:rsidR="00365C7F" w:rsidRDefault="00365C7F" w:rsidP="00650CB8">
            <w:pPr>
              <w:spacing w:line="300" w:lineRule="exact"/>
              <w:ind w:firstLineChars="150" w:firstLine="270"/>
              <w:rPr>
                <w:rFonts w:ascii="Calibri" w:hAnsi="Calibri"/>
                <w:bCs/>
                <w:color w:val="FF0000"/>
                <w:sz w:val="18"/>
                <w:szCs w:val="18"/>
              </w:rPr>
            </w:pPr>
            <w:r>
              <w:rPr>
                <w:rFonts w:hAnsi="Calibri"/>
                <w:bCs/>
                <w:sz w:val="18"/>
                <w:szCs w:val="18"/>
              </w:rPr>
              <w:t>发现</w:t>
            </w:r>
            <w:r>
              <w:rPr>
                <w:rFonts w:hAnsi="Calibri" w:hint="eastAsia"/>
                <w:bCs/>
                <w:sz w:val="18"/>
                <w:szCs w:val="18"/>
              </w:rPr>
              <w:t>不按标准</w:t>
            </w:r>
            <w:r>
              <w:rPr>
                <w:rFonts w:hAnsi="Calibri"/>
                <w:bCs/>
                <w:sz w:val="18"/>
                <w:szCs w:val="18"/>
              </w:rPr>
              <w:t>征收水资源费的（以实际征收财务凭证为准），不得分。</w:t>
            </w:r>
          </w:p>
        </w:tc>
      </w:tr>
      <w:tr w:rsidR="00365C7F" w:rsidTr="00650CB8">
        <w:trPr>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hAnsi="Calibri" w:hint="eastAsia"/>
                <w:bCs/>
                <w:sz w:val="18"/>
                <w:szCs w:val="18"/>
              </w:rPr>
            </w:pPr>
            <w:r>
              <w:rPr>
                <w:bCs/>
                <w:sz w:val="18"/>
                <w:szCs w:val="18"/>
              </w:rPr>
              <w:t>6</w:t>
            </w:r>
            <w:r>
              <w:rPr>
                <w:rFonts w:hAnsi="Calibri"/>
                <w:bCs/>
                <w:sz w:val="18"/>
                <w:szCs w:val="18"/>
              </w:rPr>
              <w:t>、</w:t>
            </w:r>
            <w:r>
              <w:rPr>
                <w:rFonts w:hAnsi="Calibri" w:hint="eastAsia"/>
                <w:bCs/>
                <w:sz w:val="18"/>
                <w:szCs w:val="18"/>
              </w:rPr>
              <w:t>按规定使用水资源费。</w:t>
            </w:r>
            <w:r>
              <w:rPr>
                <w:rFonts w:hAnsi="Calibri" w:hint="eastAsia"/>
                <w:bCs/>
                <w:sz w:val="18"/>
                <w:szCs w:val="18"/>
              </w:rPr>
              <w:t>3</w:t>
            </w:r>
            <w:r>
              <w:rPr>
                <w:rFonts w:hAnsi="Calibri" w:hint="eastAsia"/>
                <w:bCs/>
                <w:sz w:val="18"/>
                <w:szCs w:val="18"/>
              </w:rPr>
              <w:t>分。</w:t>
            </w:r>
          </w:p>
          <w:p w:rsidR="00365C7F" w:rsidRPr="00E968BA" w:rsidRDefault="00365C7F" w:rsidP="00650CB8">
            <w:pPr>
              <w:spacing w:line="300" w:lineRule="exact"/>
              <w:ind w:firstLineChars="150" w:firstLine="270"/>
              <w:rPr>
                <w:rFonts w:hAnsi="Calibri"/>
                <w:bCs/>
                <w:sz w:val="18"/>
                <w:szCs w:val="18"/>
              </w:rPr>
            </w:pPr>
            <w:r>
              <w:rPr>
                <w:rFonts w:hAnsi="Calibri" w:hint="eastAsia"/>
                <w:bCs/>
                <w:sz w:val="18"/>
                <w:szCs w:val="18"/>
              </w:rPr>
              <w:t>（</w:t>
            </w:r>
            <w:r w:rsidRPr="00E968BA">
              <w:rPr>
                <w:rFonts w:ascii="宋体" w:hAnsi="宋体" w:cs="宋体" w:hint="eastAsia"/>
                <w:color w:val="000000"/>
                <w:sz w:val="18"/>
                <w:szCs w:val="18"/>
              </w:rPr>
              <w:t>1）</w:t>
            </w:r>
            <w:r>
              <w:rPr>
                <w:rFonts w:hAnsi="Calibri"/>
                <w:bCs/>
                <w:sz w:val="18"/>
                <w:szCs w:val="18"/>
              </w:rPr>
              <w:t>水资源费用于水资源节约、保护和管理的比例达到或超过</w:t>
            </w:r>
            <w:r>
              <w:rPr>
                <w:bCs/>
                <w:sz w:val="18"/>
                <w:szCs w:val="18"/>
              </w:rPr>
              <w:t>60%</w:t>
            </w:r>
            <w:r>
              <w:rPr>
                <w:rFonts w:hAnsi="Calibri" w:hint="eastAsia"/>
                <w:bCs/>
                <w:sz w:val="18"/>
                <w:szCs w:val="18"/>
              </w:rPr>
              <w:t>但</w:t>
            </w:r>
            <w:r>
              <w:rPr>
                <w:rFonts w:hAnsi="Calibri"/>
                <w:bCs/>
                <w:sz w:val="18"/>
                <w:szCs w:val="18"/>
              </w:rPr>
              <w:t>不足</w:t>
            </w:r>
            <w:r>
              <w:rPr>
                <w:bCs/>
                <w:sz w:val="18"/>
                <w:szCs w:val="18"/>
              </w:rPr>
              <w:t>70%</w:t>
            </w:r>
            <w:r>
              <w:rPr>
                <w:rFonts w:hAnsi="Calibri"/>
                <w:bCs/>
                <w:sz w:val="18"/>
                <w:szCs w:val="18"/>
              </w:rPr>
              <w:t>的，得</w:t>
            </w:r>
            <w:r>
              <w:rPr>
                <w:bCs/>
                <w:sz w:val="18"/>
                <w:szCs w:val="18"/>
              </w:rPr>
              <w:t>1</w:t>
            </w:r>
            <w:r>
              <w:rPr>
                <w:rFonts w:hAnsi="Calibri"/>
                <w:bCs/>
                <w:sz w:val="18"/>
                <w:szCs w:val="18"/>
              </w:rPr>
              <w:t>分；达到或超过</w:t>
            </w:r>
            <w:r>
              <w:rPr>
                <w:bCs/>
                <w:sz w:val="18"/>
                <w:szCs w:val="18"/>
              </w:rPr>
              <w:t>70%</w:t>
            </w:r>
            <w:r>
              <w:rPr>
                <w:rFonts w:hAnsi="Calibri"/>
                <w:bCs/>
                <w:sz w:val="18"/>
                <w:szCs w:val="18"/>
              </w:rPr>
              <w:t>不足</w:t>
            </w:r>
            <w:r>
              <w:rPr>
                <w:bCs/>
                <w:sz w:val="18"/>
                <w:szCs w:val="18"/>
              </w:rPr>
              <w:t>80%</w:t>
            </w:r>
            <w:r>
              <w:rPr>
                <w:rFonts w:hAnsi="Calibri"/>
                <w:bCs/>
                <w:sz w:val="18"/>
                <w:szCs w:val="18"/>
              </w:rPr>
              <w:t>的，得</w:t>
            </w:r>
            <w:r>
              <w:rPr>
                <w:bCs/>
                <w:sz w:val="18"/>
                <w:szCs w:val="18"/>
              </w:rPr>
              <w:t>2</w:t>
            </w:r>
            <w:r>
              <w:rPr>
                <w:rFonts w:hAnsi="Calibri"/>
                <w:bCs/>
                <w:sz w:val="18"/>
                <w:szCs w:val="18"/>
              </w:rPr>
              <w:t>分；超过</w:t>
            </w:r>
            <w:r>
              <w:rPr>
                <w:bCs/>
                <w:sz w:val="18"/>
                <w:szCs w:val="18"/>
              </w:rPr>
              <w:t>80%</w:t>
            </w:r>
            <w:r>
              <w:rPr>
                <w:rFonts w:hAnsi="Calibri"/>
                <w:bCs/>
                <w:sz w:val="18"/>
                <w:szCs w:val="18"/>
              </w:rPr>
              <w:t>的，得</w:t>
            </w:r>
            <w:r>
              <w:rPr>
                <w:bCs/>
                <w:sz w:val="18"/>
                <w:szCs w:val="18"/>
              </w:rPr>
              <w:t>3</w:t>
            </w:r>
            <w:r>
              <w:rPr>
                <w:rFonts w:hAnsi="Calibri"/>
                <w:bCs/>
                <w:sz w:val="18"/>
                <w:szCs w:val="18"/>
              </w:rPr>
              <w:t>分。</w:t>
            </w:r>
          </w:p>
          <w:p w:rsidR="00365C7F" w:rsidRDefault="00365C7F" w:rsidP="00650CB8">
            <w:pPr>
              <w:spacing w:line="300" w:lineRule="exact"/>
              <w:ind w:firstLineChars="150" w:firstLine="270"/>
              <w:rPr>
                <w:rFonts w:ascii="Calibri" w:hAnsi="Calibri"/>
                <w:bCs/>
                <w:color w:val="FF0000"/>
                <w:sz w:val="18"/>
                <w:szCs w:val="18"/>
              </w:rPr>
            </w:pPr>
            <w:r>
              <w:rPr>
                <w:rFonts w:hAnsi="Calibri" w:hint="eastAsia"/>
                <w:bCs/>
                <w:sz w:val="18"/>
                <w:szCs w:val="18"/>
              </w:rPr>
              <w:t>（</w:t>
            </w:r>
            <w:r>
              <w:rPr>
                <w:rFonts w:hAnsi="Calibri" w:hint="eastAsia"/>
                <w:bCs/>
                <w:sz w:val="18"/>
                <w:szCs w:val="18"/>
              </w:rPr>
              <w:t>2</w:t>
            </w:r>
            <w:r>
              <w:rPr>
                <w:rFonts w:hAnsi="Calibri" w:hint="eastAsia"/>
                <w:bCs/>
                <w:sz w:val="18"/>
                <w:szCs w:val="18"/>
              </w:rPr>
              <w:t>）发现超范围使用</w:t>
            </w:r>
            <w:r>
              <w:rPr>
                <w:rFonts w:hAnsi="Calibri"/>
                <w:bCs/>
                <w:sz w:val="18"/>
                <w:szCs w:val="18"/>
              </w:rPr>
              <w:t>水资源费</w:t>
            </w:r>
            <w:r>
              <w:rPr>
                <w:rFonts w:hAnsi="Calibri" w:hint="eastAsia"/>
                <w:bCs/>
                <w:sz w:val="18"/>
                <w:szCs w:val="18"/>
              </w:rPr>
              <w:t>的</w:t>
            </w:r>
            <w:r>
              <w:rPr>
                <w:rFonts w:hAnsi="Calibri"/>
                <w:bCs/>
                <w:sz w:val="18"/>
                <w:szCs w:val="18"/>
              </w:rPr>
              <w:t>，</w:t>
            </w:r>
            <w:r>
              <w:rPr>
                <w:rFonts w:hAnsi="Calibri" w:hint="eastAsia"/>
                <w:bCs/>
                <w:sz w:val="18"/>
                <w:szCs w:val="18"/>
              </w:rPr>
              <w:t>不</w:t>
            </w:r>
            <w:r>
              <w:rPr>
                <w:rFonts w:hAnsi="Calibri"/>
                <w:bCs/>
                <w:sz w:val="18"/>
                <w:szCs w:val="18"/>
              </w:rPr>
              <w:t>得分。</w:t>
            </w:r>
          </w:p>
        </w:tc>
      </w:tr>
      <w:tr w:rsidR="00365C7F" w:rsidTr="00650CB8">
        <w:trPr>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5</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严格</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地下水</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管理</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和保护</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hint="eastAsia"/>
                <w:sz w:val="18"/>
                <w:szCs w:val="18"/>
              </w:rPr>
              <w:t>6</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实行地下水取用水总量控制和水位控制，核定并公布地下水禁采和限采范围，严格查处地下水违规采用；规范机井建设审批管理，限期关闭在城市公共供水管网覆盖范围内的自备水井；编制并实施地下水利用与保护规划。</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7、制定各市、县城市公共供水管网覆盖范围内及贺兰山东麓自备井关闭方案，并按计划开展工作的，得5分。</w:t>
            </w:r>
          </w:p>
          <w:p w:rsidR="00365C7F" w:rsidRDefault="00365C7F" w:rsidP="00650CB8">
            <w:pPr>
              <w:spacing w:line="300" w:lineRule="exact"/>
              <w:ind w:firstLineChars="150" w:firstLine="270"/>
              <w:rPr>
                <w:rFonts w:ascii="宋体" w:hAnsi="宋体" w:cs="宋体" w:hint="eastAsia"/>
                <w:sz w:val="18"/>
                <w:szCs w:val="18"/>
              </w:rPr>
            </w:pPr>
            <w:r>
              <w:rPr>
                <w:rFonts w:ascii="宋体" w:hAnsi="宋体" w:cs="宋体" w:hint="eastAsia"/>
                <w:bCs/>
                <w:sz w:val="18"/>
                <w:szCs w:val="18"/>
              </w:rPr>
              <w:t>（1）辖区内</w:t>
            </w:r>
            <w:r>
              <w:rPr>
                <w:rFonts w:ascii="宋体" w:hAnsi="宋体" w:cs="宋体" w:hint="eastAsia"/>
                <w:sz w:val="18"/>
                <w:szCs w:val="18"/>
              </w:rPr>
              <w:t>有自备井关闭方案但未开展工作的，此项不得分；有完成2016年度</w:t>
            </w:r>
            <w:proofErr w:type="gramStart"/>
            <w:r>
              <w:rPr>
                <w:rFonts w:ascii="宋体" w:hAnsi="宋体" w:cs="宋体" w:hint="eastAsia"/>
                <w:sz w:val="18"/>
                <w:szCs w:val="18"/>
              </w:rPr>
              <w:t>工作工作</w:t>
            </w:r>
            <w:proofErr w:type="gramEnd"/>
            <w:r>
              <w:rPr>
                <w:rFonts w:ascii="宋体" w:hAnsi="宋体" w:cs="宋体" w:hint="eastAsia"/>
                <w:sz w:val="18"/>
                <w:szCs w:val="18"/>
              </w:rPr>
              <w:t>的，发现一例扣1分，扣完为止。</w:t>
            </w:r>
          </w:p>
          <w:p w:rsidR="00365C7F" w:rsidRDefault="00365C7F" w:rsidP="00650CB8">
            <w:pPr>
              <w:spacing w:line="300" w:lineRule="exact"/>
              <w:ind w:firstLineChars="150" w:firstLine="270"/>
              <w:rPr>
                <w:rFonts w:ascii="宋体" w:hAnsi="Calibri" w:cs="宋体"/>
                <w:sz w:val="18"/>
                <w:szCs w:val="18"/>
              </w:rPr>
            </w:pPr>
            <w:r>
              <w:rPr>
                <w:rFonts w:ascii="宋体" w:hAnsi="宋体" w:cs="宋体" w:hint="eastAsia"/>
                <w:sz w:val="18"/>
                <w:szCs w:val="18"/>
              </w:rPr>
              <w:t>（2）未严格按照规范关闭自备井的，发现一例扣0.5分，扣完为止。</w:t>
            </w:r>
          </w:p>
        </w:tc>
      </w:tr>
      <w:tr w:rsidR="00365C7F" w:rsidTr="00650CB8">
        <w:trPr>
          <w:trHeight w:val="970"/>
          <w:jc w:val="center"/>
        </w:trPr>
        <w:tc>
          <w:tcPr>
            <w:tcW w:w="484" w:type="dxa"/>
            <w:vMerge/>
            <w:tcMar>
              <w:left w:w="6" w:type="dxa"/>
              <w:right w:w="6" w:type="dxa"/>
            </w:tcMar>
            <w:vAlign w:val="center"/>
          </w:tcPr>
          <w:p w:rsidR="00365C7F" w:rsidRDefault="00365C7F" w:rsidP="00650CB8">
            <w:pPr>
              <w:tabs>
                <w:tab w:val="center" w:pos="4153"/>
                <w:tab w:val="right" w:pos="8306"/>
              </w:tabs>
              <w:snapToGrid w:val="0"/>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8、加强超采区治理，编制治理方案并通过本级政府批复，积极采取治理措施并取得明显成效，得1分：</w:t>
            </w:r>
          </w:p>
          <w:p w:rsidR="00365C7F" w:rsidRDefault="00365C7F" w:rsidP="00650CB8">
            <w:pPr>
              <w:spacing w:line="300" w:lineRule="exact"/>
              <w:ind w:firstLineChars="100" w:firstLine="180"/>
              <w:rPr>
                <w:rFonts w:ascii="宋体" w:hAnsi="Calibri" w:cs="宋体"/>
                <w:sz w:val="18"/>
                <w:szCs w:val="18"/>
              </w:rPr>
            </w:pPr>
            <w:r>
              <w:rPr>
                <w:rFonts w:ascii="宋体" w:hAnsi="宋体" w:cs="宋体" w:hint="eastAsia"/>
                <w:sz w:val="18"/>
                <w:szCs w:val="18"/>
              </w:rPr>
              <w:t>存在地下水超采区的，未编制超采区治理方案，此项不得分；有方案但未经同级政府批复的，扣0.5分；方案未报水利厅备案的，扣0.2分。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6</w:t>
            </w:r>
          </w:p>
        </w:tc>
        <w:tc>
          <w:tcPr>
            <w:tcW w:w="570"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强化</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统一</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调度</w:t>
            </w:r>
          </w:p>
        </w:tc>
        <w:tc>
          <w:tcPr>
            <w:tcW w:w="426" w:type="dxa"/>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sz w:val="18"/>
                <w:szCs w:val="18"/>
              </w:rPr>
              <w:t>5</w:t>
            </w:r>
          </w:p>
        </w:tc>
        <w:tc>
          <w:tcPr>
            <w:tcW w:w="3398" w:type="dxa"/>
            <w:tcMar>
              <w:left w:w="6" w:type="dxa"/>
              <w:right w:w="6" w:type="dxa"/>
            </w:tcMar>
            <w:vAlign w:val="center"/>
          </w:tcPr>
          <w:p w:rsidR="00365C7F" w:rsidRDefault="00365C7F" w:rsidP="00650CB8">
            <w:pPr>
              <w:spacing w:line="300" w:lineRule="exact"/>
              <w:rPr>
                <w:rFonts w:ascii="Calibri" w:hAnsi="Calibri" w:cs="宋体" w:hint="eastAsia"/>
                <w:sz w:val="18"/>
                <w:szCs w:val="18"/>
              </w:rPr>
            </w:pPr>
            <w:r>
              <w:rPr>
                <w:rFonts w:ascii="Calibri" w:hAnsi="Calibri" w:cs="宋体" w:hint="eastAsia"/>
                <w:sz w:val="18"/>
                <w:szCs w:val="18"/>
              </w:rPr>
              <w:t>严格执行计划用水方案，严格控制用水总量。灌溉任务圆满完成，新增用水严格水资源论证制度，规范农民用水协会管理。</w:t>
            </w:r>
          </w:p>
          <w:p w:rsidR="00365C7F" w:rsidRDefault="00365C7F" w:rsidP="00650CB8">
            <w:pPr>
              <w:spacing w:line="300" w:lineRule="exact"/>
              <w:rPr>
                <w:rFonts w:ascii="Calibri" w:hAnsi="Calibri" w:cs="宋体" w:hint="eastAsia"/>
                <w:sz w:val="18"/>
                <w:szCs w:val="18"/>
              </w:rPr>
            </w:pPr>
          </w:p>
          <w:p w:rsidR="00365C7F" w:rsidRDefault="00365C7F" w:rsidP="00650CB8">
            <w:pPr>
              <w:spacing w:line="300" w:lineRule="exact"/>
              <w:rPr>
                <w:rFonts w:ascii="Calibri" w:hAnsi="Calibri" w:cs="宋体" w:hint="eastAsia"/>
                <w:sz w:val="18"/>
                <w:szCs w:val="18"/>
              </w:rPr>
            </w:pPr>
          </w:p>
          <w:p w:rsidR="00365C7F" w:rsidRDefault="00365C7F" w:rsidP="00650CB8">
            <w:pPr>
              <w:spacing w:line="300" w:lineRule="exact"/>
              <w:rPr>
                <w:rFonts w:ascii="Calibri" w:hAnsi="Calibri" w:cs="宋体" w:hint="eastAsia"/>
                <w:sz w:val="18"/>
                <w:szCs w:val="18"/>
              </w:rPr>
            </w:pPr>
          </w:p>
          <w:p w:rsidR="00365C7F" w:rsidRDefault="00365C7F" w:rsidP="00650CB8">
            <w:pPr>
              <w:spacing w:line="300" w:lineRule="exact"/>
              <w:rPr>
                <w:rFonts w:ascii="Calibri" w:hAnsi="Calibri" w:cs="宋体" w:hint="eastAsia"/>
                <w:sz w:val="18"/>
                <w:szCs w:val="18"/>
              </w:rPr>
            </w:pPr>
          </w:p>
          <w:p w:rsidR="00365C7F" w:rsidRDefault="00365C7F" w:rsidP="00650CB8">
            <w:pPr>
              <w:spacing w:line="300" w:lineRule="exact"/>
              <w:rPr>
                <w:rFonts w:ascii="宋体" w:hAnsi="Calibri"/>
                <w:sz w:val="18"/>
                <w:szCs w:val="18"/>
              </w:rPr>
            </w:pPr>
          </w:p>
        </w:tc>
        <w:tc>
          <w:tcPr>
            <w:tcW w:w="8527" w:type="dxa"/>
            <w:vAlign w:val="center"/>
          </w:tcPr>
          <w:p w:rsidR="00365C7F" w:rsidRPr="002D143C" w:rsidRDefault="00365C7F" w:rsidP="00650CB8">
            <w:pPr>
              <w:spacing w:line="300" w:lineRule="exact"/>
              <w:rPr>
                <w:rFonts w:ascii="宋体" w:hAnsi="宋体" w:cs="宋体" w:hint="eastAsia"/>
                <w:sz w:val="18"/>
                <w:szCs w:val="18"/>
              </w:rPr>
            </w:pPr>
            <w:r w:rsidRPr="002D143C">
              <w:rPr>
                <w:rFonts w:ascii="宋体" w:hAnsi="宋体" w:cs="宋体" w:hint="eastAsia"/>
                <w:sz w:val="18"/>
                <w:szCs w:val="18"/>
              </w:rPr>
              <w:t>9、根据国家及自治区水资源统一调度方案，圆满完成年度灌溉目标任务，严格总量控制，服从统一调度管理，各项措施落实，得5分。</w:t>
            </w:r>
          </w:p>
          <w:p w:rsidR="00365C7F" w:rsidRPr="002D143C" w:rsidRDefault="00365C7F" w:rsidP="00650CB8">
            <w:pPr>
              <w:spacing w:line="300" w:lineRule="exact"/>
              <w:ind w:firstLineChars="200" w:firstLine="360"/>
              <w:rPr>
                <w:rFonts w:ascii="宋体" w:hAnsi="宋体" w:cs="宋体" w:hint="eastAsia"/>
                <w:sz w:val="18"/>
                <w:szCs w:val="18"/>
              </w:rPr>
            </w:pPr>
            <w:r w:rsidRPr="002D143C">
              <w:rPr>
                <w:rFonts w:ascii="宋体" w:hAnsi="宋体" w:cs="宋体" w:hint="eastAsia"/>
                <w:sz w:val="18"/>
                <w:szCs w:val="18"/>
              </w:rPr>
              <w:t>（1）辖区内县（市、区）年度取用黄河水总量每超过计划的2%，扣0.2分，扣完为止；</w:t>
            </w:r>
          </w:p>
          <w:p w:rsidR="00365C7F" w:rsidRPr="002D143C" w:rsidRDefault="00365C7F" w:rsidP="00650CB8">
            <w:pPr>
              <w:spacing w:line="300" w:lineRule="exact"/>
              <w:ind w:firstLineChars="200" w:firstLine="360"/>
              <w:rPr>
                <w:rFonts w:ascii="宋体" w:hAnsi="宋体" w:cs="宋体" w:hint="eastAsia"/>
                <w:sz w:val="18"/>
                <w:szCs w:val="18"/>
              </w:rPr>
            </w:pPr>
            <w:r w:rsidRPr="002D143C">
              <w:rPr>
                <w:rFonts w:ascii="宋体" w:hAnsi="宋体" w:cs="宋体" w:hint="eastAsia"/>
                <w:sz w:val="18"/>
                <w:szCs w:val="18"/>
              </w:rPr>
              <w:t>（2）不服从统一调度管理，年度或阶段性灌溉任务未完成，发生群体性越级上访事件的，发生一次扣1分，扣完为止；</w:t>
            </w:r>
          </w:p>
          <w:p w:rsidR="00365C7F" w:rsidRPr="002D143C" w:rsidRDefault="00365C7F" w:rsidP="00650CB8">
            <w:pPr>
              <w:spacing w:line="300" w:lineRule="exact"/>
              <w:ind w:firstLineChars="200" w:firstLine="360"/>
              <w:rPr>
                <w:rFonts w:ascii="宋体" w:hAnsi="宋体" w:cs="宋体" w:hint="eastAsia"/>
                <w:sz w:val="18"/>
                <w:szCs w:val="18"/>
              </w:rPr>
            </w:pPr>
            <w:r w:rsidRPr="002D143C">
              <w:rPr>
                <w:rFonts w:ascii="宋体" w:hAnsi="宋体" w:cs="宋体" w:hint="eastAsia"/>
                <w:sz w:val="18"/>
                <w:szCs w:val="18"/>
              </w:rPr>
              <w:t>（3）新增用水项目不按规定申请开展水资源论证的或不履行报批程序的，发现一例扣0.5分，扣完为止；</w:t>
            </w:r>
          </w:p>
          <w:p w:rsidR="00365C7F" w:rsidRPr="002D143C" w:rsidRDefault="00365C7F" w:rsidP="00650CB8">
            <w:pPr>
              <w:spacing w:line="300" w:lineRule="exact"/>
              <w:ind w:firstLineChars="200" w:firstLine="360"/>
              <w:rPr>
                <w:rFonts w:ascii="宋体" w:hAnsi="宋体" w:cs="宋体" w:hint="eastAsia"/>
                <w:sz w:val="18"/>
                <w:szCs w:val="18"/>
              </w:rPr>
            </w:pPr>
            <w:r w:rsidRPr="002D143C">
              <w:rPr>
                <w:rFonts w:ascii="宋体" w:hAnsi="宋体" w:cs="宋体" w:hint="eastAsia"/>
                <w:sz w:val="18"/>
                <w:szCs w:val="18"/>
              </w:rPr>
              <w:t>（4）农民用水协会运行不规范，灌溉、工程、财务、培训制度不健全的，每缺一项扣0.2分。</w:t>
            </w:r>
          </w:p>
          <w:p w:rsidR="00365C7F" w:rsidRPr="002D143C" w:rsidRDefault="00365C7F" w:rsidP="00650CB8">
            <w:pPr>
              <w:spacing w:line="300" w:lineRule="exact"/>
              <w:ind w:firstLineChars="200" w:firstLine="360"/>
              <w:rPr>
                <w:rFonts w:ascii="宋体" w:hAnsi="宋体" w:cs="宋体"/>
                <w:sz w:val="18"/>
                <w:szCs w:val="18"/>
              </w:rPr>
            </w:pPr>
            <w:r w:rsidRPr="002D143C">
              <w:rPr>
                <w:rFonts w:ascii="宋体" w:hAnsi="宋体" w:cs="宋体" w:hint="eastAsia"/>
                <w:sz w:val="18"/>
                <w:szCs w:val="18"/>
              </w:rPr>
              <w:t>（5）根据《自治区人民政府办公厅关于做好2016年度抗旱保灌工作的通知》（宁政办发[2016]57号）和自治区农牧厅、水利厅联合印发的《2016年种植业生产及结构调整指导意见》要求，认真落实相关工作措施，种植结构调整不到位，水稻等高耗水作物种植面积没有严格控制，发现一例扣0.5分，扣完为止。</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993" w:type="dxa"/>
            <w:gridSpan w:val="2"/>
            <w:tcMar>
              <w:left w:w="6" w:type="dxa"/>
              <w:right w:w="6" w:type="dxa"/>
            </w:tcMar>
            <w:vAlign w:val="center"/>
          </w:tcPr>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小计</w:t>
            </w:r>
          </w:p>
        </w:tc>
        <w:tc>
          <w:tcPr>
            <w:tcW w:w="426" w:type="dxa"/>
            <w:tcMar>
              <w:left w:w="6" w:type="dxa"/>
              <w:right w:w="6" w:type="dxa"/>
            </w:tcMar>
            <w:vAlign w:val="center"/>
          </w:tcPr>
          <w:p w:rsidR="00365C7F" w:rsidRDefault="00365C7F" w:rsidP="00650CB8">
            <w:pPr>
              <w:spacing w:line="300" w:lineRule="exact"/>
              <w:jc w:val="center"/>
              <w:rPr>
                <w:rFonts w:ascii="宋体" w:hAnsi="宋体" w:cs="宋体"/>
                <w:sz w:val="18"/>
                <w:szCs w:val="18"/>
              </w:rPr>
            </w:pPr>
            <w:r>
              <w:rPr>
                <w:rFonts w:ascii="宋体" w:hAnsi="宋体" w:cs="宋体" w:hint="eastAsia"/>
                <w:sz w:val="18"/>
                <w:szCs w:val="18"/>
              </w:rPr>
              <w:t>30</w:t>
            </w:r>
          </w:p>
        </w:tc>
        <w:tc>
          <w:tcPr>
            <w:tcW w:w="3398" w:type="dxa"/>
            <w:tcMar>
              <w:left w:w="6" w:type="dxa"/>
              <w:right w:w="6" w:type="dxa"/>
            </w:tcMar>
            <w:vAlign w:val="center"/>
          </w:tcPr>
          <w:p w:rsidR="00365C7F" w:rsidRDefault="00365C7F" w:rsidP="00650CB8">
            <w:pPr>
              <w:spacing w:line="300" w:lineRule="exact"/>
              <w:rPr>
                <w:rFonts w:ascii="Calibri" w:hAnsi="Calibri" w:cs="宋体" w:hint="eastAsia"/>
                <w:sz w:val="18"/>
                <w:szCs w:val="18"/>
              </w:rPr>
            </w:pPr>
          </w:p>
        </w:tc>
        <w:tc>
          <w:tcPr>
            <w:tcW w:w="8527" w:type="dxa"/>
            <w:vAlign w:val="center"/>
          </w:tcPr>
          <w:p w:rsidR="00365C7F" w:rsidRDefault="00365C7F" w:rsidP="00650CB8">
            <w:pPr>
              <w:spacing w:line="300" w:lineRule="exact"/>
              <w:ind w:firstLineChars="200" w:firstLine="360"/>
              <w:rPr>
                <w:rFonts w:ascii="宋体" w:hAnsi="宋体" w:cs="宋体"/>
                <w:sz w:val="18"/>
                <w:szCs w:val="18"/>
              </w:rPr>
            </w:pPr>
          </w:p>
        </w:tc>
      </w:tr>
      <w:tr w:rsidR="00365C7F" w:rsidTr="00650CB8">
        <w:trPr>
          <w:trHeight w:val="1681"/>
          <w:jc w:val="center"/>
        </w:trPr>
        <w:tc>
          <w:tcPr>
            <w:tcW w:w="484"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用</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proofErr w:type="gramStart"/>
            <w:r>
              <w:rPr>
                <w:rFonts w:ascii="宋体" w:hAnsi="宋体" w:cs="宋体" w:hint="eastAsia"/>
                <w:sz w:val="18"/>
                <w:szCs w:val="18"/>
              </w:rPr>
              <w:t>效</w:t>
            </w:r>
            <w:proofErr w:type="gramEnd"/>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率</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控</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制</w:t>
            </w:r>
          </w:p>
          <w:p w:rsidR="00365C7F" w:rsidRDefault="00365C7F" w:rsidP="00650CB8">
            <w:pPr>
              <w:spacing w:line="300" w:lineRule="exact"/>
              <w:jc w:val="center"/>
              <w:rPr>
                <w:rFonts w:ascii="宋体" w:hAnsi="宋体" w:cs="宋体" w:hint="eastAsia"/>
                <w:sz w:val="18"/>
                <w:szCs w:val="18"/>
              </w:rPr>
            </w:pP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lastRenderedPageBreak/>
              <w:t>7</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全面</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加强</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节约</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用水</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管理</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6</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切实推进节水型社会建设，建立健全有利于节约用水的体制和机制；稳步推进水价改革；引水、调水、取水、供用水工程建设首先考虑节水要求；水资源短缺地区限制高耗水产业发展，遏制农业粗放用水。</w:t>
            </w:r>
          </w:p>
        </w:tc>
        <w:tc>
          <w:tcPr>
            <w:tcW w:w="8527" w:type="dxa"/>
            <w:vAlign w:val="center"/>
          </w:tcPr>
          <w:p w:rsidR="00365C7F" w:rsidRDefault="00365C7F" w:rsidP="00650CB8">
            <w:pPr>
              <w:spacing w:line="300" w:lineRule="exact"/>
              <w:rPr>
                <w:sz w:val="18"/>
                <w:szCs w:val="18"/>
              </w:rPr>
            </w:pPr>
            <w:r>
              <w:rPr>
                <w:sz w:val="18"/>
                <w:szCs w:val="18"/>
              </w:rPr>
              <w:t>1</w:t>
            </w:r>
            <w:r>
              <w:rPr>
                <w:rFonts w:hint="eastAsia"/>
                <w:sz w:val="18"/>
                <w:szCs w:val="18"/>
              </w:rPr>
              <w:t>0</w:t>
            </w:r>
            <w:r>
              <w:rPr>
                <w:rFonts w:hAnsi="宋体"/>
                <w:sz w:val="18"/>
                <w:szCs w:val="18"/>
              </w:rPr>
              <w:t>、推进水价改革，</w:t>
            </w:r>
            <w:r>
              <w:rPr>
                <w:sz w:val="18"/>
                <w:szCs w:val="18"/>
              </w:rPr>
              <w:t>3</w:t>
            </w:r>
            <w:r>
              <w:rPr>
                <w:rFonts w:hAnsi="宋体"/>
                <w:sz w:val="18"/>
                <w:szCs w:val="18"/>
              </w:rPr>
              <w:t>分：</w:t>
            </w:r>
            <w:r>
              <w:rPr>
                <w:sz w:val="18"/>
                <w:szCs w:val="18"/>
              </w:rPr>
              <w:t xml:space="preserve"> </w:t>
            </w:r>
          </w:p>
          <w:p w:rsidR="00365C7F" w:rsidRDefault="00365C7F" w:rsidP="00650CB8">
            <w:pPr>
              <w:spacing w:line="300" w:lineRule="exact"/>
              <w:ind w:firstLineChars="150" w:firstLine="270"/>
              <w:rPr>
                <w:sz w:val="18"/>
                <w:szCs w:val="18"/>
              </w:rPr>
            </w:pPr>
            <w:r>
              <w:rPr>
                <w:rFonts w:hAnsi="宋体"/>
                <w:sz w:val="18"/>
                <w:szCs w:val="18"/>
              </w:rPr>
              <w:t>（</w:t>
            </w:r>
            <w:r>
              <w:rPr>
                <w:sz w:val="18"/>
                <w:szCs w:val="18"/>
              </w:rPr>
              <w:t>1</w:t>
            </w:r>
            <w:r>
              <w:rPr>
                <w:rFonts w:hAnsi="宋体"/>
                <w:sz w:val="18"/>
                <w:szCs w:val="18"/>
              </w:rPr>
              <w:t>）实行居民阶梯水价制度的县级以上城市在全</w:t>
            </w:r>
            <w:r>
              <w:rPr>
                <w:rFonts w:hAnsi="宋体" w:hint="eastAsia"/>
                <w:sz w:val="18"/>
                <w:szCs w:val="18"/>
              </w:rPr>
              <w:t>市</w:t>
            </w:r>
            <w:r>
              <w:rPr>
                <w:rFonts w:hAnsi="宋体"/>
                <w:sz w:val="18"/>
                <w:szCs w:val="18"/>
              </w:rPr>
              <w:t>的占比，以实施阶梯水价制度</w:t>
            </w:r>
            <w:r>
              <w:rPr>
                <w:rFonts w:hAnsi="宋体" w:hint="eastAsia"/>
                <w:sz w:val="18"/>
                <w:szCs w:val="18"/>
              </w:rPr>
              <w:t>文件</w:t>
            </w:r>
            <w:r>
              <w:rPr>
                <w:rFonts w:hAnsi="宋体"/>
                <w:sz w:val="18"/>
                <w:szCs w:val="18"/>
              </w:rPr>
              <w:t>为评分依据，满分</w:t>
            </w:r>
            <w:r>
              <w:rPr>
                <w:sz w:val="18"/>
                <w:szCs w:val="18"/>
              </w:rPr>
              <w:t>1</w:t>
            </w:r>
            <w:r>
              <w:rPr>
                <w:rFonts w:hAnsi="宋体"/>
                <w:sz w:val="18"/>
                <w:szCs w:val="18"/>
              </w:rPr>
              <w:t>分，按不同占比分档赋分。</w:t>
            </w:r>
          </w:p>
          <w:p w:rsidR="00365C7F" w:rsidRDefault="00365C7F" w:rsidP="00650CB8">
            <w:pPr>
              <w:spacing w:line="300" w:lineRule="exact"/>
              <w:ind w:firstLineChars="150" w:firstLine="270"/>
              <w:rPr>
                <w:sz w:val="18"/>
                <w:szCs w:val="18"/>
              </w:rPr>
            </w:pPr>
            <w:r>
              <w:rPr>
                <w:rFonts w:hAnsi="宋体"/>
                <w:sz w:val="18"/>
                <w:szCs w:val="18"/>
              </w:rPr>
              <w:t>（</w:t>
            </w:r>
            <w:r>
              <w:rPr>
                <w:sz w:val="18"/>
                <w:szCs w:val="18"/>
              </w:rPr>
              <w:t>2</w:t>
            </w:r>
            <w:r>
              <w:rPr>
                <w:rFonts w:hAnsi="宋体"/>
                <w:sz w:val="18"/>
                <w:szCs w:val="18"/>
              </w:rPr>
              <w:t>）对纳入取水许可管理范围的非居民用水实施超计划超定额累进加价的</w:t>
            </w:r>
            <w:r>
              <w:rPr>
                <w:rFonts w:hAnsi="宋体" w:hint="eastAsia"/>
                <w:sz w:val="18"/>
                <w:szCs w:val="18"/>
              </w:rPr>
              <w:t>县</w:t>
            </w:r>
            <w:r>
              <w:rPr>
                <w:rFonts w:hAnsi="宋体"/>
                <w:sz w:val="18"/>
                <w:szCs w:val="18"/>
              </w:rPr>
              <w:t>级行政区在全</w:t>
            </w:r>
            <w:r>
              <w:rPr>
                <w:rFonts w:hAnsi="宋体" w:hint="eastAsia"/>
                <w:sz w:val="18"/>
                <w:szCs w:val="18"/>
              </w:rPr>
              <w:t>市</w:t>
            </w:r>
            <w:r>
              <w:rPr>
                <w:rFonts w:hAnsi="宋体"/>
                <w:sz w:val="18"/>
                <w:szCs w:val="18"/>
              </w:rPr>
              <w:t>的占比，以实施文件为评分依据，满分</w:t>
            </w:r>
            <w:r>
              <w:rPr>
                <w:sz w:val="18"/>
                <w:szCs w:val="18"/>
              </w:rPr>
              <w:t>1</w:t>
            </w:r>
            <w:r>
              <w:rPr>
                <w:rFonts w:hAnsi="宋体"/>
                <w:sz w:val="18"/>
                <w:szCs w:val="18"/>
              </w:rPr>
              <w:t>分，按不同占比分档赋分。</w:t>
            </w:r>
          </w:p>
          <w:p w:rsidR="00365C7F" w:rsidRDefault="00365C7F" w:rsidP="00650CB8">
            <w:pPr>
              <w:spacing w:line="300" w:lineRule="exact"/>
              <w:ind w:firstLineChars="150" w:firstLine="270"/>
              <w:rPr>
                <w:rFonts w:ascii="宋体" w:hAnsi="Calibri" w:cs="宋体" w:hint="eastAsia"/>
                <w:color w:val="000000"/>
                <w:sz w:val="18"/>
                <w:szCs w:val="18"/>
              </w:rPr>
            </w:pPr>
            <w:r>
              <w:rPr>
                <w:rFonts w:hAnsi="宋体"/>
                <w:sz w:val="18"/>
                <w:szCs w:val="18"/>
              </w:rPr>
              <w:t>（</w:t>
            </w:r>
            <w:r>
              <w:rPr>
                <w:sz w:val="18"/>
                <w:szCs w:val="18"/>
              </w:rPr>
              <w:t>3</w:t>
            </w:r>
            <w:r>
              <w:rPr>
                <w:rFonts w:hAnsi="宋体"/>
                <w:sz w:val="18"/>
                <w:szCs w:val="18"/>
              </w:rPr>
              <w:t>）对公共管网供水的非居民用水实施超计划超定额累进加价的</w:t>
            </w:r>
            <w:r>
              <w:rPr>
                <w:rFonts w:hAnsi="宋体" w:hint="eastAsia"/>
                <w:sz w:val="18"/>
                <w:szCs w:val="18"/>
              </w:rPr>
              <w:t>县</w:t>
            </w:r>
            <w:r>
              <w:rPr>
                <w:rFonts w:hAnsi="宋体"/>
                <w:sz w:val="18"/>
                <w:szCs w:val="18"/>
              </w:rPr>
              <w:t>级行政区在全</w:t>
            </w:r>
            <w:r>
              <w:rPr>
                <w:rFonts w:hAnsi="宋体" w:hint="eastAsia"/>
                <w:sz w:val="18"/>
                <w:szCs w:val="18"/>
              </w:rPr>
              <w:t>市</w:t>
            </w:r>
            <w:r>
              <w:rPr>
                <w:rFonts w:hAnsi="宋体"/>
                <w:sz w:val="18"/>
                <w:szCs w:val="18"/>
              </w:rPr>
              <w:t>的占比，以实施文件为评分依据，满分</w:t>
            </w:r>
            <w:r>
              <w:rPr>
                <w:sz w:val="18"/>
                <w:szCs w:val="18"/>
              </w:rPr>
              <w:t>1</w:t>
            </w:r>
            <w:r>
              <w:rPr>
                <w:rFonts w:hAnsi="宋体"/>
                <w:sz w:val="18"/>
                <w:szCs w:val="18"/>
              </w:rPr>
              <w:t>分，按不同占比分档赋分。</w:t>
            </w:r>
          </w:p>
        </w:tc>
      </w:tr>
      <w:tr w:rsidR="00365C7F" w:rsidTr="00650CB8">
        <w:trPr>
          <w:trHeight w:val="397"/>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color w:val="000000"/>
                <w:sz w:val="18"/>
                <w:szCs w:val="18"/>
              </w:rPr>
            </w:pPr>
            <w:r>
              <w:rPr>
                <w:color w:val="000000"/>
                <w:sz w:val="18"/>
                <w:szCs w:val="18"/>
              </w:rPr>
              <w:t>1</w:t>
            </w:r>
            <w:r>
              <w:rPr>
                <w:rFonts w:hint="eastAsia"/>
                <w:color w:val="000000"/>
                <w:sz w:val="18"/>
                <w:szCs w:val="18"/>
              </w:rPr>
              <w:t>1</w:t>
            </w:r>
            <w:r>
              <w:rPr>
                <w:rFonts w:hAnsi="宋体"/>
                <w:color w:val="000000"/>
                <w:sz w:val="18"/>
                <w:szCs w:val="18"/>
              </w:rPr>
              <w:t>、</w:t>
            </w:r>
            <w:r w:rsidRPr="00755A5C">
              <w:rPr>
                <w:rFonts w:ascii="宋体" w:hAnsi="宋体" w:cs="宋体"/>
                <w:color w:val="000000"/>
                <w:sz w:val="18"/>
                <w:szCs w:val="18"/>
              </w:rPr>
              <w:t>完成高效节水灌溉年度目标任务</w:t>
            </w:r>
            <w:r>
              <w:rPr>
                <w:rFonts w:hAnsi="宋体"/>
                <w:color w:val="000000"/>
                <w:sz w:val="18"/>
                <w:szCs w:val="18"/>
              </w:rPr>
              <w:t>，</w:t>
            </w:r>
            <w:r>
              <w:rPr>
                <w:rFonts w:hint="eastAsia"/>
                <w:color w:val="000000"/>
                <w:sz w:val="18"/>
                <w:szCs w:val="18"/>
              </w:rPr>
              <w:t>3</w:t>
            </w:r>
            <w:r>
              <w:rPr>
                <w:rFonts w:hAnsi="宋体"/>
                <w:color w:val="000000"/>
                <w:sz w:val="18"/>
                <w:szCs w:val="18"/>
              </w:rPr>
              <w:t>分，</w:t>
            </w:r>
            <w:r>
              <w:rPr>
                <w:rFonts w:hAnsi="宋体" w:hint="eastAsia"/>
                <w:color w:val="000000"/>
                <w:sz w:val="18"/>
                <w:szCs w:val="18"/>
              </w:rPr>
              <w:t>没有完成的，发现一例，此项不得分。</w:t>
            </w:r>
          </w:p>
        </w:tc>
      </w:tr>
      <w:tr w:rsidR="00365C7F" w:rsidTr="00650CB8">
        <w:trPr>
          <w:trHeight w:val="1210"/>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8</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强化</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用水</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定额</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管理</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宋体" w:cs="宋体" w:hint="eastAsia"/>
                <w:sz w:val="18"/>
                <w:szCs w:val="18"/>
              </w:rPr>
              <w:t>9</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严格用水定额管理；强化用水监控管理，对纳入取水许可管理的单位和其他用水大户实行计划用水管理；实行节水“三同时”制度，对违反“三同时”制度的责令停止取用水并限期整改。</w:t>
            </w:r>
          </w:p>
        </w:tc>
        <w:tc>
          <w:tcPr>
            <w:tcW w:w="8527" w:type="dxa"/>
            <w:vAlign w:val="center"/>
          </w:tcPr>
          <w:p w:rsidR="00365C7F" w:rsidRPr="002D143C" w:rsidRDefault="00365C7F" w:rsidP="00650CB8">
            <w:pPr>
              <w:spacing w:line="300" w:lineRule="exact"/>
              <w:rPr>
                <w:rFonts w:ascii="宋体" w:hAnsi="Calibri" w:cs="宋体" w:hint="eastAsia"/>
                <w:color w:val="000000"/>
                <w:sz w:val="18"/>
                <w:szCs w:val="18"/>
              </w:rPr>
            </w:pPr>
            <w:r w:rsidRPr="002D143C">
              <w:rPr>
                <w:rFonts w:ascii="宋体" w:hAnsi="Calibri" w:cs="宋体"/>
                <w:color w:val="000000"/>
                <w:sz w:val="18"/>
                <w:szCs w:val="18"/>
              </w:rPr>
              <w:t>1</w:t>
            </w:r>
            <w:r w:rsidRPr="002D143C">
              <w:rPr>
                <w:rFonts w:ascii="宋体" w:hAnsi="Calibri" w:cs="宋体" w:hint="eastAsia"/>
                <w:color w:val="000000"/>
                <w:sz w:val="18"/>
                <w:szCs w:val="18"/>
              </w:rPr>
              <w:t>2、执行计划用水管理制度，辖区内各级取用水户计划用水申请、调整、上报资料完备，按时下达、上报计划用水</w:t>
            </w:r>
            <w:r w:rsidRPr="002D143C">
              <w:rPr>
                <w:rFonts w:ascii="宋体" w:hAnsi="Calibri" w:cs="宋体"/>
                <w:color w:val="000000"/>
                <w:sz w:val="18"/>
                <w:szCs w:val="18"/>
              </w:rPr>
              <w:t>，</w:t>
            </w:r>
            <w:r w:rsidRPr="002D143C">
              <w:rPr>
                <w:rFonts w:ascii="宋体" w:hAnsi="Calibri" w:cs="宋体" w:hint="eastAsia"/>
                <w:color w:val="000000"/>
                <w:sz w:val="18"/>
                <w:szCs w:val="18"/>
              </w:rPr>
              <w:t>执行超计划累进加价制度，得</w:t>
            </w:r>
            <w:r>
              <w:rPr>
                <w:rFonts w:ascii="宋体" w:hAnsi="Calibri" w:cs="宋体" w:hint="eastAsia"/>
                <w:color w:val="000000"/>
                <w:sz w:val="18"/>
                <w:szCs w:val="18"/>
              </w:rPr>
              <w:t>9</w:t>
            </w:r>
            <w:r w:rsidRPr="002D143C">
              <w:rPr>
                <w:rFonts w:ascii="宋体" w:hAnsi="Calibri" w:cs="宋体" w:hint="eastAsia"/>
                <w:color w:val="000000"/>
                <w:sz w:val="18"/>
                <w:szCs w:val="18"/>
              </w:rPr>
              <w:t>分。</w:t>
            </w:r>
          </w:p>
          <w:p w:rsidR="00365C7F" w:rsidRPr="002D143C" w:rsidRDefault="00365C7F" w:rsidP="00650CB8">
            <w:pPr>
              <w:spacing w:line="300" w:lineRule="exact"/>
              <w:ind w:firstLineChars="200" w:firstLine="360"/>
              <w:rPr>
                <w:rFonts w:ascii="宋体" w:hAnsi="Calibri" w:cs="宋体" w:hint="eastAsia"/>
                <w:color w:val="000000"/>
                <w:sz w:val="18"/>
                <w:szCs w:val="18"/>
              </w:rPr>
            </w:pPr>
            <w:r w:rsidRPr="002D143C">
              <w:rPr>
                <w:rFonts w:ascii="宋体" w:hAnsi="Calibri" w:cs="宋体" w:hint="eastAsia"/>
                <w:color w:val="000000"/>
                <w:sz w:val="18"/>
                <w:szCs w:val="18"/>
              </w:rPr>
              <w:t>（</w:t>
            </w:r>
            <w:r>
              <w:rPr>
                <w:rFonts w:ascii="宋体" w:hAnsi="Calibri" w:cs="宋体" w:hint="eastAsia"/>
                <w:color w:val="000000"/>
                <w:sz w:val="18"/>
                <w:szCs w:val="18"/>
              </w:rPr>
              <w:t>1</w:t>
            </w:r>
            <w:r w:rsidRPr="002D143C">
              <w:rPr>
                <w:rFonts w:ascii="宋体" w:hAnsi="Calibri" w:cs="宋体" w:hint="eastAsia"/>
                <w:color w:val="000000"/>
                <w:sz w:val="18"/>
                <w:szCs w:val="18"/>
              </w:rPr>
              <w:t>）取用水申请、上报资料不完善，发现一例扣0.5分，扣完为止；计划用水文件未下达，发现一例扣1分，扣完为止；下达不及时，发现一例扣0.5分；超计划累进加价制度不执行，发现一例扣0.5分</w:t>
            </w:r>
            <w:r>
              <w:rPr>
                <w:rFonts w:ascii="宋体" w:hAnsi="Calibri" w:cs="宋体" w:hint="eastAsia"/>
                <w:color w:val="000000"/>
                <w:sz w:val="18"/>
                <w:szCs w:val="18"/>
              </w:rPr>
              <w:t>，扣完为止</w:t>
            </w:r>
            <w:r w:rsidRPr="002D143C">
              <w:rPr>
                <w:rFonts w:ascii="宋体" w:hAnsi="Calibri" w:cs="宋体" w:hint="eastAsia"/>
                <w:color w:val="000000"/>
                <w:sz w:val="18"/>
                <w:szCs w:val="18"/>
              </w:rPr>
              <w:t>。</w:t>
            </w:r>
          </w:p>
          <w:p w:rsidR="00365C7F" w:rsidRDefault="00365C7F" w:rsidP="00650CB8">
            <w:pPr>
              <w:spacing w:line="300" w:lineRule="exact"/>
              <w:ind w:firstLineChars="200" w:firstLine="360"/>
              <w:rPr>
                <w:rFonts w:ascii="宋体" w:hAnsi="宋体" w:cs="宋体" w:hint="eastAsia"/>
                <w:bCs/>
                <w:color w:val="000000"/>
                <w:sz w:val="18"/>
                <w:szCs w:val="18"/>
              </w:rPr>
            </w:pPr>
            <w:r>
              <w:rPr>
                <w:rFonts w:ascii="宋体" w:hAnsi="宋体" w:cs="宋体" w:hint="eastAsia"/>
                <w:color w:val="000000"/>
                <w:sz w:val="18"/>
                <w:szCs w:val="18"/>
              </w:rPr>
              <w:t>（2）开展规定</w:t>
            </w:r>
            <w:r>
              <w:rPr>
                <w:rFonts w:ascii="宋体" w:hAnsi="宋体" w:cs="宋体"/>
                <w:color w:val="000000"/>
                <w:sz w:val="18"/>
                <w:szCs w:val="18"/>
              </w:rPr>
              <w:t>公共供水管网内实行计划用水管理的用水户用水规模</w:t>
            </w:r>
            <w:r>
              <w:rPr>
                <w:rFonts w:ascii="宋体" w:hAnsi="宋体" w:cs="宋体" w:hint="eastAsia"/>
                <w:color w:val="000000"/>
                <w:sz w:val="18"/>
                <w:szCs w:val="18"/>
              </w:rPr>
              <w:t>，得1分</w:t>
            </w:r>
            <w:r>
              <w:rPr>
                <w:rFonts w:ascii="宋体" w:hAnsi="宋体" w:cs="宋体"/>
                <w:color w:val="000000"/>
                <w:sz w:val="18"/>
                <w:szCs w:val="18"/>
              </w:rPr>
              <w:t>。</w:t>
            </w:r>
          </w:p>
        </w:tc>
      </w:tr>
      <w:tr w:rsidR="00365C7F" w:rsidTr="00650CB8">
        <w:trPr>
          <w:trHeight w:val="968"/>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color w:val="000000"/>
                <w:sz w:val="18"/>
                <w:szCs w:val="18"/>
              </w:rPr>
            </w:pPr>
            <w:r>
              <w:rPr>
                <w:rFonts w:ascii="宋体" w:hAnsi="宋体" w:cs="宋体"/>
                <w:color w:val="000000"/>
                <w:sz w:val="18"/>
                <w:szCs w:val="18"/>
              </w:rPr>
              <w:t>1</w:t>
            </w:r>
            <w:r>
              <w:rPr>
                <w:rFonts w:ascii="宋体" w:hAnsi="宋体" w:cs="宋体" w:hint="eastAsia"/>
                <w:color w:val="000000"/>
                <w:sz w:val="18"/>
                <w:szCs w:val="18"/>
              </w:rPr>
              <w:t>3、纳入取水许可管理的取用水户计量设施完善，用水单位监控数据准确、翔实且及时，得2分。</w:t>
            </w:r>
          </w:p>
          <w:p w:rsidR="00365C7F" w:rsidRDefault="00365C7F" w:rsidP="00650CB8">
            <w:pPr>
              <w:spacing w:line="300" w:lineRule="exact"/>
              <w:ind w:firstLineChars="250" w:firstLine="450"/>
              <w:rPr>
                <w:rFonts w:ascii="宋体" w:hAnsi="Calibri" w:cs="宋体" w:hint="eastAsia"/>
                <w:color w:val="000000"/>
                <w:sz w:val="18"/>
                <w:szCs w:val="18"/>
              </w:rPr>
            </w:pPr>
            <w:r>
              <w:rPr>
                <w:rFonts w:ascii="宋体" w:hAnsi="Calibri" w:cs="宋体" w:hint="eastAsia"/>
                <w:color w:val="000000"/>
                <w:sz w:val="18"/>
                <w:szCs w:val="18"/>
              </w:rPr>
              <w:t>计量设施监测水量占比在80%以上，得1分；在50%以上80%以下的，扣0.5分；在50%以下，此项不得分；计量数据不准确的，扣0.5分。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993" w:type="dxa"/>
            <w:gridSpan w:val="2"/>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Calibri" w:hint="eastAsia"/>
                <w:sz w:val="18"/>
                <w:szCs w:val="18"/>
              </w:rPr>
              <w:t>小计</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Calibri" w:hint="eastAsia"/>
                <w:sz w:val="18"/>
                <w:szCs w:val="18"/>
              </w:rPr>
              <w:t>15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color w:val="FF0000"/>
                <w:sz w:val="18"/>
                <w:szCs w:val="18"/>
              </w:rPr>
            </w:pPr>
          </w:p>
        </w:tc>
      </w:tr>
      <w:tr w:rsidR="00365C7F" w:rsidTr="00650CB8">
        <w:trPr>
          <w:jc w:val="center"/>
        </w:trPr>
        <w:tc>
          <w:tcPr>
            <w:tcW w:w="484"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功</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能</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区</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限</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制</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lastRenderedPageBreak/>
              <w:t>纳</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污</w:t>
            </w: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lastRenderedPageBreak/>
              <w:t>9</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严格</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水功</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能区</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监督</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管理</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10</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完善水功能区监督管理制度，建立水功能区水质达标评价体系；从严核定水域纳污容量，严格控制入河湖排污总量；把限制排污总量作为水污染防治和污染减</w:t>
            </w:r>
            <w:proofErr w:type="gramStart"/>
            <w:r>
              <w:rPr>
                <w:rFonts w:ascii="宋体" w:hAnsi="宋体" w:cs="宋体" w:hint="eastAsia"/>
                <w:sz w:val="18"/>
                <w:szCs w:val="18"/>
              </w:rPr>
              <w:t>排工作</w:t>
            </w:r>
            <w:proofErr w:type="gramEnd"/>
            <w:r>
              <w:rPr>
                <w:rFonts w:ascii="宋体" w:hAnsi="宋体" w:cs="宋体" w:hint="eastAsia"/>
                <w:sz w:val="18"/>
                <w:szCs w:val="18"/>
              </w:rPr>
              <w:t>的重要依据，切实加强水污染防控，加强工业污染源控制，提高城市污水处理率，改善水环境质量；</w:t>
            </w:r>
            <w:proofErr w:type="gramStart"/>
            <w:r>
              <w:rPr>
                <w:rFonts w:ascii="宋体" w:hAnsi="宋体" w:cs="宋体" w:hint="eastAsia"/>
                <w:sz w:val="18"/>
                <w:szCs w:val="18"/>
              </w:rPr>
              <w:t>严格入</w:t>
            </w:r>
            <w:proofErr w:type="gramEnd"/>
            <w:r>
              <w:rPr>
                <w:rFonts w:ascii="宋体" w:hAnsi="宋体" w:cs="宋体" w:hint="eastAsia"/>
                <w:sz w:val="18"/>
                <w:szCs w:val="18"/>
              </w:rPr>
              <w:t>河湖排污</w:t>
            </w:r>
            <w:proofErr w:type="gramStart"/>
            <w:r>
              <w:rPr>
                <w:rFonts w:ascii="宋体" w:hAnsi="宋体" w:cs="宋体" w:hint="eastAsia"/>
                <w:sz w:val="18"/>
                <w:szCs w:val="18"/>
              </w:rPr>
              <w:t>口监督</w:t>
            </w:r>
            <w:proofErr w:type="gramEnd"/>
            <w:r>
              <w:rPr>
                <w:rFonts w:ascii="宋体" w:hAnsi="宋体" w:cs="宋体" w:hint="eastAsia"/>
                <w:sz w:val="18"/>
                <w:szCs w:val="18"/>
              </w:rPr>
              <w:t>管理，对排污量超出水功能区限排总量的地区，限制审批新增取水和入河湖排污口。</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14、按照水利厅、环保厅《关于印发2015年落实水环境保护联动工作机制工作方案的通知》（宁水政发[2015]9号）要求，相关工作措施得到落实的，得5分。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（1）未</w:t>
            </w:r>
            <w:proofErr w:type="gramStart"/>
            <w:r>
              <w:rPr>
                <w:rFonts w:ascii="宋体" w:hAnsi="宋体" w:cs="宋体" w:hint="eastAsia"/>
                <w:sz w:val="18"/>
                <w:szCs w:val="18"/>
              </w:rPr>
              <w:t>落实水</w:t>
            </w:r>
            <w:proofErr w:type="gramEnd"/>
            <w:r>
              <w:rPr>
                <w:rFonts w:ascii="宋体" w:hAnsi="宋体" w:cs="宋体" w:hint="eastAsia"/>
                <w:sz w:val="18"/>
                <w:szCs w:val="18"/>
              </w:rPr>
              <w:t>环境保护联动工作机制方案的，发现一例扣1分，扣完为止；</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（2）落实《自治区水污染防治行动方案》中要求主要河道及排水沟水环境治理工作的，发现一例扣1分，扣完为止。</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 xml:space="preserve">（3）沿黄各市、县（区）企业直接入黄排污口未关闭，发现一例扣1分，扣完为止。　　　　　</w:t>
            </w:r>
          </w:p>
        </w:tc>
      </w:tr>
      <w:tr w:rsidR="00365C7F" w:rsidTr="00650CB8">
        <w:trPr>
          <w:trHeight w:val="1690"/>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15、《入河排污口监督管理办法》得到有效落实，得5分。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（1）对辖区内入河排污口未进行排查并建立名录的，发现一例扣1份，扣完为止。台账、监测、审批、论证等重要任务未开展的，发现一项扣0.5分，扣完为止。排污口设置审批规范，</w:t>
            </w:r>
            <w:proofErr w:type="gramStart"/>
            <w:r>
              <w:rPr>
                <w:rFonts w:ascii="宋体" w:hAnsi="宋体" w:cs="宋体" w:hint="eastAsia"/>
                <w:sz w:val="18"/>
                <w:szCs w:val="18"/>
              </w:rPr>
              <w:t>且文件</w:t>
            </w:r>
            <w:proofErr w:type="gramEnd"/>
            <w:r>
              <w:rPr>
                <w:rFonts w:ascii="宋体" w:hAnsi="宋体" w:cs="宋体" w:hint="eastAsia"/>
                <w:sz w:val="18"/>
                <w:szCs w:val="18"/>
              </w:rPr>
              <w:t>齐全，发现一例不符合规定的扣0.5分，扣完为止。</w:t>
            </w:r>
          </w:p>
          <w:p w:rsidR="00365C7F" w:rsidRPr="00D7229B" w:rsidRDefault="00365C7F" w:rsidP="00650CB8">
            <w:pPr>
              <w:spacing w:line="300" w:lineRule="exact"/>
              <w:ind w:firstLineChars="200" w:firstLine="360"/>
              <w:rPr>
                <w:rFonts w:ascii="宋体" w:hAnsi="Calibri" w:cs="宋体"/>
                <w:sz w:val="18"/>
                <w:szCs w:val="18"/>
              </w:rPr>
            </w:pPr>
            <w:r w:rsidRPr="00D7229B">
              <w:rPr>
                <w:rFonts w:ascii="宋体" w:hAnsi="宋体" w:cs="宋体" w:hint="eastAsia"/>
                <w:sz w:val="18"/>
                <w:szCs w:val="18"/>
              </w:rPr>
              <w:t>（2）固原市葫芦河、渝河、</w:t>
            </w:r>
            <w:proofErr w:type="gramStart"/>
            <w:r w:rsidRPr="00D7229B">
              <w:rPr>
                <w:rFonts w:ascii="宋体" w:hAnsi="宋体" w:cs="宋体" w:hint="eastAsia"/>
                <w:sz w:val="18"/>
                <w:szCs w:val="18"/>
              </w:rPr>
              <w:t>茹</w:t>
            </w:r>
            <w:proofErr w:type="gramEnd"/>
            <w:r w:rsidRPr="00D7229B">
              <w:rPr>
                <w:rFonts w:ascii="宋体" w:hAnsi="宋体" w:cs="宋体" w:hint="eastAsia"/>
                <w:sz w:val="18"/>
                <w:szCs w:val="18"/>
              </w:rPr>
              <w:t>河水功能区月达标次数没有提高、主要污染物（化学需氧量和氨氮）总量没有明显减少的，此项不得分。</w:t>
            </w:r>
          </w:p>
        </w:tc>
      </w:tr>
      <w:tr w:rsidR="00365C7F" w:rsidTr="00650CB8">
        <w:trPr>
          <w:trHeight w:val="1450"/>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1</w:t>
            </w:r>
            <w:r>
              <w:rPr>
                <w:rFonts w:ascii="宋体" w:hAnsi="宋体" w:cs="宋体" w:hint="eastAsia"/>
                <w:sz w:val="18"/>
                <w:szCs w:val="18"/>
              </w:rPr>
              <w:t>0</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加强</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饮用水</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水源</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保护</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10</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依法划定饮用水水源保护区，组织开展饮用水水源地达标建设；禁止在饮用水水源保护区内设置排污口；完善饮用水水源地核准和安全评估制度；加快实施全国城市饮用水水源地安全保障规划和农村饮水安全工程规划；制定饮用水水源地突发事件应急预案，实行单水源供水的城市，应在安全评估的基础上建立备用水源。</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16、</w:t>
            </w:r>
            <w:r>
              <w:rPr>
                <w:rFonts w:ascii="宋体" w:hAnsi="宋体" w:cs="宋体" w:hint="eastAsia"/>
                <w:color w:val="000000"/>
                <w:sz w:val="18"/>
                <w:szCs w:val="18"/>
              </w:rPr>
              <w:t>完成县级以上城市</w:t>
            </w:r>
            <w:r>
              <w:rPr>
                <w:rFonts w:ascii="宋体" w:hAnsi="宋体" w:cs="宋体"/>
                <w:color w:val="000000"/>
                <w:sz w:val="18"/>
                <w:szCs w:val="18"/>
              </w:rPr>
              <w:t>饮用水水源地保护区划定，保护区内无违法排污行为</w:t>
            </w:r>
            <w:r>
              <w:rPr>
                <w:rFonts w:ascii="宋体" w:hAnsi="宋体" w:cs="宋体" w:hint="eastAsia"/>
                <w:color w:val="000000"/>
                <w:sz w:val="18"/>
                <w:szCs w:val="18"/>
              </w:rPr>
              <w:t>或设施。</w:t>
            </w:r>
            <w:r>
              <w:rPr>
                <w:rFonts w:ascii="宋体" w:hAnsi="宋体" w:cs="宋体" w:hint="eastAsia"/>
                <w:sz w:val="18"/>
                <w:szCs w:val="18"/>
              </w:rPr>
              <w:t>得5分。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（1）没有完成保护区划定，发现一例扣</w:t>
            </w:r>
            <w:r>
              <w:rPr>
                <w:rFonts w:ascii="宋体" w:hAnsi="宋体" w:cs="宋体"/>
                <w:sz w:val="18"/>
                <w:szCs w:val="18"/>
              </w:rPr>
              <w:t>1</w:t>
            </w:r>
            <w:r>
              <w:rPr>
                <w:rFonts w:ascii="宋体" w:hAnsi="宋体" w:cs="宋体" w:hint="eastAsia"/>
                <w:sz w:val="18"/>
                <w:szCs w:val="18"/>
              </w:rPr>
              <w:t>分，扣完为止。</w:t>
            </w:r>
          </w:p>
          <w:p w:rsidR="00365C7F" w:rsidRDefault="00365C7F" w:rsidP="00650CB8">
            <w:pPr>
              <w:spacing w:line="300" w:lineRule="exact"/>
              <w:ind w:firstLineChars="200" w:firstLine="360"/>
              <w:rPr>
                <w:rFonts w:ascii="宋体" w:hAnsi="Calibri" w:cs="宋体"/>
                <w:sz w:val="18"/>
                <w:szCs w:val="18"/>
              </w:rPr>
            </w:pPr>
            <w:r>
              <w:rPr>
                <w:rFonts w:ascii="宋体" w:hAnsi="宋体" w:cs="宋体" w:hint="eastAsia"/>
                <w:color w:val="000000"/>
                <w:sz w:val="18"/>
                <w:szCs w:val="18"/>
              </w:rPr>
              <w:t>（2）</w:t>
            </w:r>
            <w:r>
              <w:rPr>
                <w:rFonts w:ascii="宋体" w:hAnsi="宋体" w:cs="宋体"/>
                <w:color w:val="000000"/>
                <w:sz w:val="18"/>
                <w:szCs w:val="18"/>
              </w:rPr>
              <w:t>按</w:t>
            </w:r>
            <w:r>
              <w:rPr>
                <w:rFonts w:ascii="宋体" w:hAnsi="宋体" w:cs="宋体" w:hint="eastAsia"/>
                <w:color w:val="000000"/>
                <w:sz w:val="18"/>
                <w:szCs w:val="18"/>
              </w:rPr>
              <w:t>《关于加强农村饮用水水源保护工作的指导意见》（</w:t>
            </w:r>
            <w:proofErr w:type="gramStart"/>
            <w:r w:rsidRPr="00CB6AC7">
              <w:rPr>
                <w:rFonts w:ascii="宋体" w:hAnsi="宋体" w:cs="宋体" w:hint="eastAsia"/>
                <w:color w:val="000000"/>
                <w:sz w:val="18"/>
                <w:szCs w:val="18"/>
              </w:rPr>
              <w:t>环办〔</w:t>
            </w:r>
            <w:r w:rsidRPr="00CB6AC7">
              <w:rPr>
                <w:rFonts w:ascii="宋体" w:hAnsi="宋体" w:cs="宋体"/>
                <w:color w:val="000000"/>
                <w:sz w:val="18"/>
                <w:szCs w:val="18"/>
              </w:rPr>
              <w:t>2015〕</w:t>
            </w:r>
            <w:proofErr w:type="gramEnd"/>
            <w:r w:rsidRPr="00CB6AC7">
              <w:rPr>
                <w:rFonts w:ascii="宋体" w:hAnsi="宋体" w:cs="宋体"/>
                <w:color w:val="000000"/>
                <w:sz w:val="18"/>
                <w:szCs w:val="18"/>
              </w:rPr>
              <w:t>53号</w:t>
            </w:r>
            <w:r>
              <w:rPr>
                <w:rFonts w:ascii="宋体" w:hAnsi="宋体" w:cs="宋体" w:hint="eastAsia"/>
                <w:color w:val="000000"/>
                <w:sz w:val="18"/>
                <w:szCs w:val="18"/>
              </w:rPr>
              <w:t>）要求，完成日供水1000吨或服务人口10000人以上的水源保护区或保护范围划定工作。没有开展的，扣1分，完成数量在50%以下的，扣0.5分，扣完为止。</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17、辖区内城镇饮用水水源地全部有突发事件应急预案的，得1分；一半以上具备突发事件应急预案的，得0.5分；其余不得分。</w:t>
            </w:r>
          </w:p>
          <w:p w:rsidR="00365C7F" w:rsidRDefault="00365C7F" w:rsidP="00650CB8">
            <w:pPr>
              <w:spacing w:line="300" w:lineRule="exact"/>
              <w:rPr>
                <w:rFonts w:ascii="宋体" w:hAnsi="宋体" w:cs="宋体" w:hint="eastAsia"/>
                <w:color w:val="000000"/>
                <w:sz w:val="18"/>
                <w:szCs w:val="18"/>
              </w:rPr>
            </w:pPr>
            <w:r>
              <w:rPr>
                <w:rFonts w:ascii="宋体" w:hAnsi="宋体" w:cs="宋体" w:hint="eastAsia"/>
                <w:color w:val="000000"/>
                <w:sz w:val="18"/>
                <w:szCs w:val="18"/>
              </w:rPr>
              <w:t>18、</w:t>
            </w:r>
            <w:r>
              <w:rPr>
                <w:rFonts w:ascii="宋体" w:hAnsi="宋体" w:cs="宋体"/>
                <w:color w:val="000000"/>
                <w:sz w:val="18"/>
                <w:szCs w:val="18"/>
              </w:rPr>
              <w:t>城市具备备用水源或7天及以上应急供水能力</w:t>
            </w:r>
            <w:r>
              <w:rPr>
                <w:rFonts w:ascii="宋体" w:hAnsi="宋体" w:cs="宋体" w:hint="eastAsia"/>
                <w:color w:val="000000"/>
                <w:sz w:val="18"/>
                <w:szCs w:val="18"/>
              </w:rPr>
              <w:t>，得1分。</w:t>
            </w:r>
          </w:p>
          <w:p w:rsidR="00365C7F" w:rsidRPr="008B0303" w:rsidRDefault="00365C7F" w:rsidP="00650CB8">
            <w:pPr>
              <w:spacing w:line="300" w:lineRule="exact"/>
              <w:rPr>
                <w:rFonts w:ascii="宋体" w:hAnsi="宋体" w:cs="宋体" w:hint="eastAsia"/>
                <w:sz w:val="18"/>
                <w:szCs w:val="18"/>
              </w:rPr>
            </w:pPr>
            <w:r>
              <w:rPr>
                <w:rFonts w:ascii="宋体" w:hAnsi="宋体" w:cs="宋体" w:hint="eastAsia"/>
                <w:sz w:val="18"/>
                <w:szCs w:val="18"/>
              </w:rPr>
              <w:t>19</w:t>
            </w:r>
            <w:r w:rsidRPr="008B0303">
              <w:rPr>
                <w:rFonts w:ascii="宋体" w:hAnsi="宋体" w:cs="宋体" w:hint="eastAsia"/>
                <w:sz w:val="18"/>
                <w:szCs w:val="18"/>
              </w:rPr>
              <w:t>、编制国家重要饮用水源地达标建设实施方案并开展达标建设工作，得3分，尚未编制方案，发现一例扣0.5分，扣完为止。</w:t>
            </w:r>
          </w:p>
        </w:tc>
      </w:tr>
      <w:tr w:rsidR="00365C7F" w:rsidTr="00650CB8">
        <w:trPr>
          <w:trHeight w:val="1210"/>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1</w:t>
            </w:r>
            <w:r>
              <w:rPr>
                <w:rFonts w:ascii="宋体" w:hAnsi="宋体" w:cs="宋体" w:hint="eastAsia"/>
                <w:sz w:val="18"/>
                <w:szCs w:val="18"/>
              </w:rPr>
              <w:t>1</w:t>
            </w:r>
          </w:p>
        </w:tc>
        <w:tc>
          <w:tcPr>
            <w:tcW w:w="570"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推进</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水生态</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系统</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保护</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与修复</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维持河流合理流量和湖泊、水库以及地下水的合理水位，维护河湖健康生态；加强水资源保护，推进生态脆弱河流和地区水生态修复；推进河湖健康评估，建立健全水生态补偿机制。</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20、水生态文明建设工作进展顺利，得5分。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第一批、第二批全国试点城市工作取得初步进展，并报送有关材料，得2分。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完成中央河湖连通项目，得1分，没有完成不得分。</w:t>
            </w:r>
          </w:p>
          <w:p w:rsidR="00365C7F" w:rsidRDefault="00365C7F" w:rsidP="00650CB8">
            <w:pPr>
              <w:spacing w:line="300" w:lineRule="exact"/>
              <w:ind w:firstLineChars="200" w:firstLine="360"/>
              <w:rPr>
                <w:rFonts w:ascii="宋体" w:hAnsi="Calibri" w:cs="宋体"/>
                <w:color w:val="FF0000"/>
                <w:sz w:val="18"/>
                <w:szCs w:val="18"/>
              </w:rPr>
            </w:pPr>
            <w:r>
              <w:rPr>
                <w:rFonts w:ascii="宋体" w:hAnsi="宋体" w:cs="宋体" w:hint="eastAsia"/>
                <w:color w:val="000000"/>
                <w:sz w:val="18"/>
                <w:szCs w:val="18"/>
              </w:rPr>
              <w:t>完成水土保持重点工程建设等年度工作任务，得2分，没有完成不分，发现一例，此项不得分。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993" w:type="dxa"/>
            <w:gridSpan w:val="2"/>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Calibri" w:hint="eastAsia"/>
                <w:sz w:val="18"/>
                <w:szCs w:val="18"/>
              </w:rPr>
              <w:t>小计</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Calibri" w:hint="eastAsia"/>
                <w:sz w:val="18"/>
                <w:szCs w:val="18"/>
              </w:rPr>
              <w:t>25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p>
        </w:tc>
      </w:tr>
      <w:tr w:rsidR="00365C7F" w:rsidTr="00650CB8">
        <w:trPr>
          <w:trHeight w:val="286"/>
          <w:jc w:val="center"/>
        </w:trPr>
        <w:tc>
          <w:tcPr>
            <w:tcW w:w="484" w:type="dxa"/>
            <w:vMerge w:val="restart"/>
            <w:tcMar>
              <w:left w:w="6" w:type="dxa"/>
              <w:right w:w="6" w:type="dxa"/>
            </w:tcMar>
            <w:vAlign w:val="center"/>
          </w:tcPr>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其</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他</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制</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度</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建</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设</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及</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相</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应</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proofErr w:type="gramStart"/>
            <w:r>
              <w:rPr>
                <w:rFonts w:ascii="宋体" w:hAnsi="宋体" w:cs="宋体" w:hint="eastAsia"/>
                <w:sz w:val="18"/>
                <w:szCs w:val="18"/>
              </w:rPr>
              <w:t>措</w:t>
            </w:r>
            <w:proofErr w:type="gramEnd"/>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施</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落</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实</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情</w:t>
            </w:r>
          </w:p>
          <w:p w:rsidR="00365C7F" w:rsidRDefault="00365C7F" w:rsidP="00650CB8">
            <w:pPr>
              <w:spacing w:line="300" w:lineRule="exact"/>
              <w:jc w:val="center"/>
              <w:rPr>
                <w:rFonts w:ascii="宋体" w:hAnsi="Calibri"/>
                <w:sz w:val="18"/>
                <w:szCs w:val="18"/>
              </w:rPr>
            </w:pPr>
          </w:p>
          <w:p w:rsidR="00365C7F" w:rsidRDefault="00365C7F" w:rsidP="00650CB8">
            <w:pPr>
              <w:spacing w:line="300" w:lineRule="exact"/>
              <w:jc w:val="center"/>
              <w:rPr>
                <w:rFonts w:ascii="宋体" w:hAnsi="Calibri"/>
                <w:sz w:val="18"/>
                <w:szCs w:val="18"/>
              </w:rPr>
            </w:pPr>
            <w:proofErr w:type="gramStart"/>
            <w:r>
              <w:rPr>
                <w:rFonts w:ascii="宋体" w:hAnsi="宋体" w:cs="宋体" w:hint="eastAsia"/>
                <w:sz w:val="18"/>
                <w:szCs w:val="18"/>
              </w:rPr>
              <w:t>况</w:t>
            </w:r>
            <w:proofErr w:type="gramEnd"/>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lastRenderedPageBreak/>
              <w:t>1</w:t>
            </w:r>
            <w:r>
              <w:rPr>
                <w:rFonts w:ascii="宋体" w:hAnsi="宋体" w:cs="宋体" w:hint="eastAsia"/>
                <w:sz w:val="18"/>
                <w:szCs w:val="18"/>
              </w:rPr>
              <w:t>2</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建立</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管理</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责任</w:t>
            </w:r>
            <w:proofErr w:type="gramStart"/>
            <w:r>
              <w:rPr>
                <w:rFonts w:ascii="宋体" w:hAnsi="宋体" w:cs="宋体" w:hint="eastAsia"/>
                <w:sz w:val="18"/>
                <w:szCs w:val="18"/>
              </w:rPr>
              <w:t>和</w:t>
            </w:r>
            <w:proofErr w:type="gramEnd"/>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考核</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制度</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6</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逐级落实水资源管理责任，建立考核工作体系，考核结果作为县级以上地方人民政府相关领导干部综合考核评价依据。</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21、开展辖区内实行最严格水资源管理制度考核工作，得1分。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对辖区</w:t>
            </w:r>
            <w:proofErr w:type="gramStart"/>
            <w:r>
              <w:rPr>
                <w:rFonts w:ascii="宋体" w:hAnsi="宋体" w:cs="宋体" w:hint="eastAsia"/>
                <w:sz w:val="18"/>
                <w:szCs w:val="18"/>
              </w:rPr>
              <w:t>内考核</w:t>
            </w:r>
            <w:proofErr w:type="gramEnd"/>
            <w:r>
              <w:rPr>
                <w:rFonts w:ascii="宋体" w:hAnsi="宋体" w:cs="宋体" w:hint="eastAsia"/>
                <w:sz w:val="18"/>
                <w:szCs w:val="18"/>
              </w:rPr>
              <w:t>结果进行公告，得</w:t>
            </w:r>
            <w:r>
              <w:rPr>
                <w:rFonts w:ascii="宋体" w:hAnsi="宋体" w:cs="宋体"/>
                <w:sz w:val="18"/>
                <w:szCs w:val="18"/>
              </w:rPr>
              <w:t>1</w:t>
            </w:r>
            <w:r>
              <w:rPr>
                <w:rFonts w:ascii="宋体" w:hAnsi="宋体" w:cs="宋体" w:hint="eastAsia"/>
                <w:sz w:val="18"/>
                <w:szCs w:val="18"/>
              </w:rPr>
              <w:t>分。</w:t>
            </w:r>
          </w:p>
          <w:p w:rsidR="00365C7F" w:rsidRDefault="00365C7F" w:rsidP="00650CB8">
            <w:pPr>
              <w:spacing w:line="300" w:lineRule="exact"/>
              <w:ind w:firstLineChars="200" w:firstLine="360"/>
              <w:rPr>
                <w:rFonts w:ascii="宋体" w:hAnsi="宋体" w:cs="宋体"/>
                <w:color w:val="FF0000"/>
                <w:sz w:val="18"/>
                <w:szCs w:val="18"/>
              </w:rPr>
            </w:pPr>
            <w:r>
              <w:rPr>
                <w:rFonts w:ascii="宋体" w:hAnsi="宋体" w:cs="宋体" w:hint="eastAsia"/>
                <w:sz w:val="18"/>
                <w:szCs w:val="18"/>
              </w:rPr>
              <w:t>考核结果纳入地方人民政府主要领导干部综合考核评价，得</w:t>
            </w:r>
            <w:r>
              <w:rPr>
                <w:rFonts w:ascii="宋体" w:hAnsi="宋体" w:cs="宋体"/>
                <w:sz w:val="18"/>
                <w:szCs w:val="18"/>
              </w:rPr>
              <w:t>1</w:t>
            </w:r>
            <w:r>
              <w:rPr>
                <w:rFonts w:ascii="宋体" w:hAnsi="宋体" w:cs="宋体" w:hint="eastAsia"/>
                <w:sz w:val="18"/>
                <w:szCs w:val="18"/>
              </w:rPr>
              <w:t>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22、按要求报送2015年度自查材料，得3分。</w:t>
            </w:r>
          </w:p>
          <w:p w:rsidR="00365C7F" w:rsidRDefault="00365C7F" w:rsidP="00650CB8">
            <w:pPr>
              <w:spacing w:line="300" w:lineRule="exact"/>
              <w:ind w:firstLineChars="200" w:firstLine="360"/>
              <w:rPr>
                <w:rFonts w:ascii="宋体" w:hAnsi="Calibri" w:cs="宋体"/>
                <w:sz w:val="18"/>
                <w:szCs w:val="18"/>
              </w:rPr>
            </w:pPr>
            <w:r>
              <w:rPr>
                <w:rFonts w:ascii="宋体" w:hAnsi="宋体" w:cs="宋体" w:hint="eastAsia"/>
                <w:sz w:val="18"/>
                <w:szCs w:val="18"/>
              </w:rPr>
              <w:t>自查材料未按报送时间及格式要求报送的，扣2分；2015年度考核存在问题整改情况未按时间要求报送，扣1分；未报送整改材料的或整改不到位的，扣2分。本项合计扣分不超过3分。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1</w:t>
            </w:r>
            <w:r>
              <w:rPr>
                <w:rFonts w:ascii="宋体" w:hAnsi="宋体" w:cs="宋体" w:hint="eastAsia"/>
                <w:sz w:val="18"/>
                <w:szCs w:val="18"/>
              </w:rPr>
              <w:t>3</w:t>
            </w:r>
          </w:p>
        </w:tc>
        <w:tc>
          <w:tcPr>
            <w:tcW w:w="570" w:type="dxa"/>
            <w:vMerge w:val="restart"/>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健全</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监控</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体系</w:t>
            </w:r>
          </w:p>
        </w:tc>
        <w:tc>
          <w:tcPr>
            <w:tcW w:w="426" w:type="dxa"/>
            <w:vMerge w:val="restart"/>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宋体" w:cs="宋体" w:hint="eastAsia"/>
                <w:sz w:val="18"/>
                <w:szCs w:val="18"/>
              </w:rPr>
              <w:t>5</w:t>
            </w:r>
          </w:p>
        </w:tc>
        <w:tc>
          <w:tcPr>
            <w:tcW w:w="3398" w:type="dxa"/>
            <w:vMerge w:val="restart"/>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加强水质水量监测能力建设；加快应急机动监测能力建设；提高水资源监控能力；完善水资源信息统计与发布体系。</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23、用水总量统计，2分：</w:t>
            </w:r>
          </w:p>
          <w:p w:rsidR="00365C7F" w:rsidRDefault="00365C7F" w:rsidP="00650CB8">
            <w:pPr>
              <w:spacing w:line="300" w:lineRule="exact"/>
              <w:ind w:firstLineChars="150" w:firstLine="270"/>
              <w:rPr>
                <w:rFonts w:ascii="宋体" w:hAnsi="Calibri" w:cs="宋体" w:hint="eastAsia"/>
                <w:sz w:val="18"/>
                <w:szCs w:val="18"/>
              </w:rPr>
            </w:pPr>
            <w:r>
              <w:rPr>
                <w:rFonts w:ascii="宋体" w:hAnsi="宋体" w:cs="宋体" w:hint="eastAsia"/>
                <w:sz w:val="18"/>
                <w:szCs w:val="18"/>
              </w:rPr>
              <w:t>每季度结束后5日在水资源管理系统中填报用水总量相关数据，得1分；填报质量符合要求的，得1分。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570"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6"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3398" w:type="dxa"/>
            <w:vMerge/>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24、水资源公报、年报相关数据上报，得3分。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（1）按时报送水资源公报相关数据，报送材料质量符合要求的，得1分。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（2）按时报送水资源年报相关数据，报送材料质量符合要求的，得1分。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lastRenderedPageBreak/>
              <w:t>（3）按时（每月月初）报送主要河道、沟道、水源地水质状况，得1分。</w:t>
            </w:r>
          </w:p>
        </w:tc>
      </w:tr>
      <w:tr w:rsidR="00365C7F" w:rsidTr="00650CB8">
        <w:trPr>
          <w:trHeight w:val="1080"/>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1</w:t>
            </w:r>
            <w:r>
              <w:rPr>
                <w:rFonts w:ascii="宋体" w:hAnsi="宋体" w:cs="宋体" w:hint="eastAsia"/>
                <w:sz w:val="18"/>
                <w:szCs w:val="18"/>
              </w:rPr>
              <w:t>4</w:t>
            </w:r>
          </w:p>
        </w:tc>
        <w:tc>
          <w:tcPr>
            <w:tcW w:w="570"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完善</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管理</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体制</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6</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完善流域管理与行政区域管理相结合的水资源管理体制；强化城乡水资源统一管理。</w:t>
            </w:r>
          </w:p>
        </w:tc>
        <w:tc>
          <w:tcPr>
            <w:tcW w:w="8527" w:type="dxa"/>
            <w:vAlign w:val="center"/>
          </w:tcPr>
          <w:p w:rsidR="00365C7F" w:rsidRDefault="00365C7F" w:rsidP="00650CB8">
            <w:pPr>
              <w:spacing w:line="300" w:lineRule="exact"/>
              <w:rPr>
                <w:sz w:val="18"/>
                <w:szCs w:val="18"/>
              </w:rPr>
            </w:pPr>
            <w:r>
              <w:rPr>
                <w:rFonts w:hint="eastAsia"/>
                <w:sz w:val="18"/>
                <w:szCs w:val="18"/>
              </w:rPr>
              <w:t>25</w:t>
            </w:r>
            <w:r>
              <w:rPr>
                <w:rFonts w:hAnsi="宋体"/>
                <w:sz w:val="18"/>
                <w:szCs w:val="18"/>
              </w:rPr>
              <w:t>、水资源管理体制，</w:t>
            </w:r>
            <w:r>
              <w:rPr>
                <w:sz w:val="18"/>
                <w:szCs w:val="18"/>
              </w:rPr>
              <w:t>6</w:t>
            </w:r>
            <w:r>
              <w:rPr>
                <w:rFonts w:hAnsi="宋体"/>
                <w:sz w:val="18"/>
                <w:szCs w:val="18"/>
              </w:rPr>
              <w:t>分：</w:t>
            </w:r>
          </w:p>
          <w:p w:rsidR="00365C7F" w:rsidRDefault="00365C7F" w:rsidP="00650CB8">
            <w:pPr>
              <w:spacing w:line="300" w:lineRule="exact"/>
              <w:ind w:firstLineChars="150" w:firstLine="270"/>
              <w:rPr>
                <w:sz w:val="18"/>
                <w:szCs w:val="18"/>
              </w:rPr>
            </w:pPr>
            <w:r>
              <w:rPr>
                <w:rFonts w:hAnsi="宋体" w:hint="eastAsia"/>
                <w:sz w:val="18"/>
                <w:szCs w:val="18"/>
              </w:rPr>
              <w:t>（</w:t>
            </w:r>
            <w:r>
              <w:rPr>
                <w:rFonts w:hAnsi="宋体" w:hint="eastAsia"/>
                <w:sz w:val="18"/>
                <w:szCs w:val="18"/>
              </w:rPr>
              <w:t>1</w:t>
            </w:r>
            <w:r>
              <w:rPr>
                <w:rFonts w:hAnsi="宋体" w:hint="eastAsia"/>
                <w:sz w:val="18"/>
                <w:szCs w:val="18"/>
              </w:rPr>
              <w:t>）</w:t>
            </w:r>
            <w:r>
              <w:rPr>
                <w:rFonts w:hAnsi="宋体"/>
                <w:sz w:val="18"/>
                <w:szCs w:val="18"/>
              </w:rPr>
              <w:t>市、县两级有明确的</w:t>
            </w:r>
            <w:r>
              <w:rPr>
                <w:rFonts w:hAnsi="Calibri"/>
                <w:sz w:val="18"/>
                <w:szCs w:val="18"/>
              </w:rPr>
              <w:t>水资源管理专职</w:t>
            </w:r>
            <w:r>
              <w:rPr>
                <w:rFonts w:hAnsi="宋体"/>
                <w:sz w:val="18"/>
                <w:szCs w:val="18"/>
              </w:rPr>
              <w:t>机构和人员，得</w:t>
            </w:r>
            <w:r>
              <w:rPr>
                <w:sz w:val="18"/>
                <w:szCs w:val="18"/>
              </w:rPr>
              <w:t>2.5</w:t>
            </w:r>
            <w:r>
              <w:rPr>
                <w:rFonts w:hAnsi="宋体"/>
                <w:sz w:val="18"/>
                <w:szCs w:val="18"/>
              </w:rPr>
              <w:t>分；未提供市、县两级专职机构和人员清单，扣</w:t>
            </w:r>
            <w:r>
              <w:rPr>
                <w:sz w:val="18"/>
                <w:szCs w:val="18"/>
              </w:rPr>
              <w:t>1</w:t>
            </w:r>
            <w:r>
              <w:rPr>
                <w:rFonts w:hAnsi="宋体"/>
                <w:sz w:val="18"/>
                <w:szCs w:val="18"/>
              </w:rPr>
              <w:t>分。</w:t>
            </w:r>
          </w:p>
          <w:p w:rsidR="00365C7F" w:rsidRDefault="00365C7F" w:rsidP="00650CB8">
            <w:pPr>
              <w:spacing w:line="300" w:lineRule="exact"/>
              <w:ind w:firstLineChars="150" w:firstLine="270"/>
              <w:rPr>
                <w:sz w:val="18"/>
                <w:szCs w:val="18"/>
              </w:rPr>
            </w:pPr>
            <w:r>
              <w:rPr>
                <w:rFonts w:hAnsi="宋体"/>
                <w:color w:val="000000"/>
                <w:sz w:val="18"/>
                <w:szCs w:val="18"/>
              </w:rPr>
              <w:t>（</w:t>
            </w:r>
            <w:r>
              <w:rPr>
                <w:color w:val="000000"/>
                <w:sz w:val="18"/>
                <w:szCs w:val="18"/>
              </w:rPr>
              <w:t>2</w:t>
            </w:r>
            <w:r>
              <w:rPr>
                <w:rFonts w:hAnsi="宋体"/>
                <w:color w:val="000000"/>
                <w:sz w:val="18"/>
                <w:szCs w:val="18"/>
              </w:rPr>
              <w:t>）成立专门节水管理机构的地级行政区在全</w:t>
            </w:r>
            <w:r>
              <w:rPr>
                <w:rFonts w:hAnsi="宋体" w:hint="eastAsia"/>
                <w:color w:val="000000"/>
                <w:sz w:val="18"/>
                <w:szCs w:val="18"/>
              </w:rPr>
              <w:t>市</w:t>
            </w:r>
            <w:r>
              <w:rPr>
                <w:rFonts w:hAnsi="宋体"/>
                <w:color w:val="000000"/>
                <w:sz w:val="18"/>
                <w:szCs w:val="18"/>
              </w:rPr>
              <w:t>的占比，以</w:t>
            </w:r>
            <w:r>
              <w:rPr>
                <w:rFonts w:hAnsi="宋体" w:hint="eastAsia"/>
                <w:color w:val="000000"/>
                <w:sz w:val="18"/>
                <w:szCs w:val="18"/>
              </w:rPr>
              <w:t>本级</w:t>
            </w:r>
            <w:r>
              <w:rPr>
                <w:rFonts w:hAnsi="宋体"/>
                <w:color w:val="000000"/>
                <w:sz w:val="18"/>
                <w:szCs w:val="18"/>
              </w:rPr>
              <w:t>行政区政府或编委批准文件为评分依据，满分</w:t>
            </w:r>
            <w:r>
              <w:rPr>
                <w:color w:val="000000"/>
                <w:sz w:val="18"/>
                <w:szCs w:val="18"/>
              </w:rPr>
              <w:t>2.5</w:t>
            </w:r>
            <w:r>
              <w:rPr>
                <w:rFonts w:hAnsi="宋体"/>
                <w:color w:val="000000"/>
                <w:sz w:val="18"/>
                <w:szCs w:val="18"/>
              </w:rPr>
              <w:t>分，按不同占比分档赋分。</w:t>
            </w:r>
          </w:p>
          <w:p w:rsidR="00365C7F" w:rsidRDefault="00365C7F" w:rsidP="00650CB8">
            <w:pPr>
              <w:spacing w:line="300" w:lineRule="exact"/>
              <w:ind w:firstLineChars="150" w:firstLine="270"/>
              <w:rPr>
                <w:rFonts w:ascii="宋体" w:hAnsi="Calibri" w:cs="宋体"/>
                <w:sz w:val="18"/>
                <w:szCs w:val="18"/>
              </w:rPr>
            </w:pPr>
            <w:r>
              <w:rPr>
                <w:rFonts w:hAnsi="宋体"/>
                <w:sz w:val="18"/>
                <w:szCs w:val="18"/>
              </w:rPr>
              <w:t>（</w:t>
            </w:r>
            <w:r>
              <w:rPr>
                <w:sz w:val="18"/>
                <w:szCs w:val="18"/>
              </w:rPr>
              <w:t>3</w:t>
            </w:r>
            <w:r>
              <w:rPr>
                <w:rFonts w:hAnsi="宋体"/>
                <w:sz w:val="18"/>
                <w:szCs w:val="18"/>
              </w:rPr>
              <w:t>）服从</w:t>
            </w:r>
            <w:r>
              <w:rPr>
                <w:rFonts w:hAnsi="宋体" w:hint="eastAsia"/>
                <w:sz w:val="18"/>
                <w:szCs w:val="18"/>
              </w:rPr>
              <w:t>自治区</w:t>
            </w:r>
            <w:r>
              <w:rPr>
                <w:rFonts w:hAnsi="宋体"/>
                <w:sz w:val="18"/>
                <w:szCs w:val="18"/>
              </w:rPr>
              <w:t>统一管理，得</w:t>
            </w:r>
            <w:r>
              <w:rPr>
                <w:sz w:val="18"/>
                <w:szCs w:val="18"/>
              </w:rPr>
              <w:t>1</w:t>
            </w:r>
            <w:r>
              <w:rPr>
                <w:rFonts w:hAnsi="宋体"/>
                <w:sz w:val="18"/>
                <w:szCs w:val="18"/>
              </w:rPr>
              <w:t>分。</w:t>
            </w:r>
          </w:p>
        </w:tc>
      </w:tr>
      <w:tr w:rsidR="00365C7F" w:rsidTr="00650CB8">
        <w:trPr>
          <w:trHeight w:val="1210"/>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1</w:t>
            </w:r>
            <w:r>
              <w:rPr>
                <w:rFonts w:ascii="宋体" w:hAnsi="宋体" w:cs="宋体" w:hint="eastAsia"/>
                <w:sz w:val="18"/>
                <w:szCs w:val="18"/>
              </w:rPr>
              <w:t>5</w:t>
            </w:r>
          </w:p>
        </w:tc>
        <w:tc>
          <w:tcPr>
            <w:tcW w:w="570"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完善</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水资源</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管理</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投入</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机制</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建立长效、稳定的水资源管理投入机制，加大财政资金对水资源节约、保护和管理的支持力度。</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sz w:val="18"/>
                <w:szCs w:val="18"/>
              </w:rPr>
              <w:t>26、出台建立长效、稳定的水资源管理投入机制的专项文件且按文件执行，得5分。</w:t>
            </w:r>
          </w:p>
          <w:p w:rsidR="00365C7F" w:rsidRDefault="00365C7F" w:rsidP="00650CB8">
            <w:pPr>
              <w:spacing w:line="300" w:lineRule="exact"/>
              <w:ind w:firstLineChars="200" w:firstLine="360"/>
              <w:rPr>
                <w:rFonts w:ascii="宋体" w:hAnsi="宋体" w:cs="宋体" w:hint="eastAsia"/>
                <w:sz w:val="18"/>
                <w:szCs w:val="18"/>
              </w:rPr>
            </w:pPr>
            <w:r>
              <w:rPr>
                <w:rFonts w:ascii="宋体" w:hAnsi="宋体" w:cs="宋体" w:hint="eastAsia"/>
                <w:sz w:val="18"/>
                <w:szCs w:val="18"/>
              </w:rPr>
              <w:t>（1）已出台相关文件但未执行，发现一例扣0.5分，扣完为止；未制定文件或办法，有资金投入也不得分。</w:t>
            </w:r>
          </w:p>
          <w:p w:rsidR="00365C7F" w:rsidRDefault="00365C7F" w:rsidP="00650CB8">
            <w:pPr>
              <w:spacing w:line="300" w:lineRule="exact"/>
              <w:ind w:firstLineChars="200" w:firstLine="360"/>
              <w:rPr>
                <w:rFonts w:ascii="宋体" w:hAnsi="Calibri" w:cs="宋体"/>
                <w:sz w:val="18"/>
                <w:szCs w:val="18"/>
              </w:rPr>
            </w:pPr>
            <w:r>
              <w:rPr>
                <w:rFonts w:ascii="宋体" w:hAnsi="宋体" w:cs="宋体" w:hint="eastAsia"/>
                <w:sz w:val="18"/>
                <w:szCs w:val="18"/>
              </w:rPr>
              <w:t>（2）财政资金对水资源节约、保护和管理的投入规模或比例增加，得2分；不增加的不得分（不包括工程投资）。</w:t>
            </w:r>
          </w:p>
        </w:tc>
      </w:tr>
      <w:tr w:rsidR="00365C7F" w:rsidTr="00650CB8">
        <w:trPr>
          <w:trHeight w:val="1697"/>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423"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sz w:val="18"/>
                <w:szCs w:val="18"/>
              </w:rPr>
              <w:t>1</w:t>
            </w:r>
            <w:r>
              <w:rPr>
                <w:rFonts w:ascii="宋体" w:hAnsi="宋体" w:cs="宋体" w:hint="eastAsia"/>
                <w:sz w:val="18"/>
                <w:szCs w:val="18"/>
              </w:rPr>
              <w:t>6</w:t>
            </w:r>
          </w:p>
        </w:tc>
        <w:tc>
          <w:tcPr>
            <w:tcW w:w="570" w:type="dxa"/>
            <w:tcMar>
              <w:left w:w="6" w:type="dxa"/>
              <w:right w:w="6" w:type="dxa"/>
            </w:tcMar>
            <w:vAlign w:val="center"/>
          </w:tcPr>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健全</w:t>
            </w:r>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政策</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法规</w:t>
            </w:r>
            <w:proofErr w:type="gramStart"/>
            <w:r>
              <w:rPr>
                <w:rFonts w:ascii="宋体" w:hAnsi="宋体" w:cs="宋体" w:hint="eastAsia"/>
                <w:sz w:val="18"/>
                <w:szCs w:val="18"/>
              </w:rPr>
              <w:t>和</w:t>
            </w:r>
            <w:proofErr w:type="gramEnd"/>
          </w:p>
          <w:p w:rsidR="00365C7F" w:rsidRDefault="00365C7F" w:rsidP="00650CB8">
            <w:pPr>
              <w:spacing w:line="300" w:lineRule="exact"/>
              <w:jc w:val="center"/>
              <w:rPr>
                <w:rFonts w:ascii="宋体" w:hAnsi="宋体" w:cs="宋体" w:hint="eastAsia"/>
                <w:sz w:val="18"/>
                <w:szCs w:val="18"/>
              </w:rPr>
            </w:pPr>
            <w:r>
              <w:rPr>
                <w:rFonts w:ascii="宋体" w:hAnsi="宋体" w:cs="宋体" w:hint="eastAsia"/>
                <w:sz w:val="18"/>
                <w:szCs w:val="18"/>
              </w:rPr>
              <w:t>社会</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监督</w:t>
            </w:r>
          </w:p>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机制</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宋体" w:cs="宋体" w:hint="eastAsia"/>
                <w:sz w:val="18"/>
                <w:szCs w:val="18"/>
              </w:rPr>
              <w:t>3</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sz w:val="18"/>
                <w:szCs w:val="18"/>
              </w:rPr>
              <w:t>开展水情宣传教育，强化社会舆论监督，完善公众参与机制。</w:t>
            </w:r>
          </w:p>
        </w:tc>
        <w:tc>
          <w:tcPr>
            <w:tcW w:w="8527" w:type="dxa"/>
            <w:vMerge w:val="restart"/>
            <w:vAlign w:val="center"/>
          </w:tcPr>
          <w:p w:rsidR="00365C7F" w:rsidRDefault="00365C7F" w:rsidP="00650CB8">
            <w:pPr>
              <w:spacing w:line="300" w:lineRule="exact"/>
              <w:rPr>
                <w:rFonts w:ascii="宋体" w:hAnsi="宋体" w:cs="宋体"/>
                <w:sz w:val="18"/>
                <w:szCs w:val="18"/>
              </w:rPr>
            </w:pPr>
            <w:r>
              <w:rPr>
                <w:rFonts w:ascii="宋体" w:hAnsi="宋体" w:cs="宋体" w:hint="eastAsia"/>
                <w:sz w:val="18"/>
                <w:szCs w:val="18"/>
              </w:rPr>
              <w:t>27、水情宣传教育，3分。</w:t>
            </w:r>
          </w:p>
          <w:p w:rsidR="00365C7F" w:rsidRDefault="00365C7F" w:rsidP="00650CB8">
            <w:pPr>
              <w:spacing w:line="300" w:lineRule="exact"/>
              <w:ind w:firstLineChars="150" w:firstLine="270"/>
              <w:rPr>
                <w:rFonts w:ascii="宋体" w:hAnsi="宋体" w:cs="宋体" w:hint="eastAsia"/>
                <w:sz w:val="18"/>
                <w:szCs w:val="18"/>
              </w:rPr>
            </w:pPr>
            <w:r>
              <w:rPr>
                <w:rFonts w:ascii="宋体" w:hAnsi="宋体" w:cs="宋体" w:hint="eastAsia"/>
                <w:sz w:val="18"/>
                <w:szCs w:val="18"/>
              </w:rPr>
              <w:t>（1）世界水日、</w:t>
            </w:r>
            <w:proofErr w:type="gramStart"/>
            <w:r>
              <w:rPr>
                <w:rFonts w:ascii="宋体" w:hAnsi="宋体" w:cs="宋体" w:hint="eastAsia"/>
                <w:sz w:val="18"/>
                <w:szCs w:val="18"/>
              </w:rPr>
              <w:t>中国水周等</w:t>
            </w:r>
            <w:proofErr w:type="gramEnd"/>
            <w:r>
              <w:rPr>
                <w:rFonts w:ascii="宋体" w:hAnsi="宋体" w:cs="宋体" w:hint="eastAsia"/>
                <w:sz w:val="18"/>
                <w:szCs w:val="18"/>
              </w:rPr>
              <w:t>期间，市、县（区）有关部门开展水情宣传活动，得1分;</w:t>
            </w:r>
          </w:p>
          <w:p w:rsidR="00365C7F" w:rsidRDefault="00365C7F" w:rsidP="00650CB8">
            <w:pPr>
              <w:spacing w:line="300" w:lineRule="exact"/>
              <w:ind w:firstLineChars="150" w:firstLine="270"/>
              <w:rPr>
                <w:rFonts w:ascii="宋体" w:hAnsi="宋体" w:cs="宋体" w:hint="eastAsia"/>
                <w:sz w:val="18"/>
                <w:szCs w:val="18"/>
              </w:rPr>
            </w:pPr>
            <w:r>
              <w:rPr>
                <w:rFonts w:hAnsi="宋体" w:hint="eastAsia"/>
                <w:sz w:val="18"/>
                <w:szCs w:val="18"/>
              </w:rPr>
              <w:t>（</w:t>
            </w:r>
            <w:r>
              <w:rPr>
                <w:rFonts w:hAnsi="宋体" w:hint="eastAsia"/>
                <w:sz w:val="18"/>
                <w:szCs w:val="18"/>
              </w:rPr>
              <w:t>2</w:t>
            </w:r>
            <w:r>
              <w:rPr>
                <w:rFonts w:hAnsi="宋体" w:hint="eastAsia"/>
                <w:sz w:val="18"/>
                <w:szCs w:val="18"/>
              </w:rPr>
              <w:t>）</w:t>
            </w:r>
            <w:r>
              <w:rPr>
                <w:rFonts w:hAnsi="宋体"/>
                <w:sz w:val="18"/>
                <w:szCs w:val="18"/>
              </w:rPr>
              <w:t>出台推动用水户组织建设的文件，得</w:t>
            </w:r>
            <w:r>
              <w:rPr>
                <w:rFonts w:hint="eastAsia"/>
                <w:sz w:val="18"/>
                <w:szCs w:val="18"/>
              </w:rPr>
              <w:t>1</w:t>
            </w:r>
            <w:r>
              <w:rPr>
                <w:rFonts w:hAnsi="宋体"/>
                <w:sz w:val="18"/>
                <w:szCs w:val="18"/>
              </w:rPr>
              <w:t>分</w:t>
            </w:r>
            <w:r>
              <w:rPr>
                <w:rFonts w:hAnsi="宋体" w:hint="eastAsia"/>
                <w:sz w:val="18"/>
                <w:szCs w:val="18"/>
              </w:rPr>
              <w:t>;</w:t>
            </w:r>
          </w:p>
          <w:p w:rsidR="00365C7F" w:rsidRDefault="00365C7F" w:rsidP="00650CB8">
            <w:pPr>
              <w:spacing w:line="300" w:lineRule="exact"/>
              <w:ind w:firstLineChars="150" w:firstLine="270"/>
              <w:rPr>
                <w:rFonts w:ascii="宋体" w:hAnsi="宋体" w:cs="宋体" w:hint="eastAsia"/>
                <w:kern w:val="0"/>
                <w:sz w:val="18"/>
                <w:szCs w:val="18"/>
              </w:rPr>
            </w:pPr>
            <w:r>
              <w:rPr>
                <w:rFonts w:hint="eastAsia"/>
                <w:sz w:val="18"/>
                <w:szCs w:val="18"/>
              </w:rPr>
              <w:t>（</w:t>
            </w:r>
            <w:r>
              <w:rPr>
                <w:rFonts w:hint="eastAsia"/>
                <w:sz w:val="18"/>
                <w:szCs w:val="18"/>
              </w:rPr>
              <w:t>3</w:t>
            </w:r>
            <w:r>
              <w:rPr>
                <w:rFonts w:hint="eastAsia"/>
                <w:sz w:val="18"/>
                <w:szCs w:val="18"/>
              </w:rPr>
              <w:t>）扎实开展中小学“节约水资源、保护生命线、共筑中国梦”“六个一”节水宣传主题教育实践和幼儿园节约用水</w:t>
            </w:r>
            <w:proofErr w:type="gramStart"/>
            <w:r>
              <w:rPr>
                <w:rFonts w:hint="eastAsia"/>
                <w:sz w:val="18"/>
                <w:szCs w:val="18"/>
              </w:rPr>
              <w:t>主题周</w:t>
            </w:r>
            <w:proofErr w:type="gramEnd"/>
            <w:r>
              <w:rPr>
                <w:rFonts w:hint="eastAsia"/>
                <w:sz w:val="18"/>
                <w:szCs w:val="18"/>
              </w:rPr>
              <w:t>活动</w:t>
            </w:r>
            <w:r>
              <w:rPr>
                <w:sz w:val="18"/>
                <w:szCs w:val="18"/>
              </w:rPr>
              <w:t>，得</w:t>
            </w:r>
            <w:r>
              <w:rPr>
                <w:rFonts w:hint="eastAsia"/>
                <w:sz w:val="18"/>
                <w:szCs w:val="18"/>
              </w:rPr>
              <w:t>1</w:t>
            </w:r>
            <w:r>
              <w:rPr>
                <w:sz w:val="18"/>
                <w:szCs w:val="18"/>
              </w:rPr>
              <w:t>分。</w:t>
            </w:r>
          </w:p>
        </w:tc>
      </w:tr>
      <w:tr w:rsidR="00365C7F" w:rsidTr="00650CB8">
        <w:trPr>
          <w:jc w:val="center"/>
        </w:trPr>
        <w:tc>
          <w:tcPr>
            <w:tcW w:w="484" w:type="dxa"/>
            <w:vMerge/>
            <w:tcMar>
              <w:left w:w="6" w:type="dxa"/>
              <w:right w:w="6" w:type="dxa"/>
            </w:tcMar>
            <w:vAlign w:val="center"/>
          </w:tcPr>
          <w:p w:rsidR="00365C7F" w:rsidRDefault="00365C7F" w:rsidP="00650CB8">
            <w:pPr>
              <w:spacing w:line="300" w:lineRule="exact"/>
              <w:jc w:val="center"/>
              <w:rPr>
                <w:rFonts w:ascii="宋体" w:hAnsi="Calibri"/>
                <w:sz w:val="18"/>
                <w:szCs w:val="18"/>
              </w:rPr>
            </w:pPr>
          </w:p>
        </w:tc>
        <w:tc>
          <w:tcPr>
            <w:tcW w:w="993" w:type="dxa"/>
            <w:gridSpan w:val="2"/>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Calibri" w:hint="eastAsia"/>
                <w:sz w:val="18"/>
                <w:szCs w:val="18"/>
              </w:rPr>
              <w:t>小计</w:t>
            </w:r>
          </w:p>
        </w:tc>
        <w:tc>
          <w:tcPr>
            <w:tcW w:w="426" w:type="dxa"/>
            <w:tcMar>
              <w:left w:w="6" w:type="dxa"/>
              <w:right w:w="6" w:type="dxa"/>
            </w:tcMar>
            <w:vAlign w:val="center"/>
          </w:tcPr>
          <w:p w:rsidR="00365C7F" w:rsidRDefault="00365C7F" w:rsidP="00650CB8">
            <w:pPr>
              <w:spacing w:line="300" w:lineRule="exact"/>
              <w:jc w:val="center"/>
              <w:rPr>
                <w:rFonts w:ascii="宋体" w:hAnsi="Calibri"/>
                <w:sz w:val="18"/>
                <w:szCs w:val="18"/>
              </w:rPr>
            </w:pPr>
            <w:r>
              <w:rPr>
                <w:rFonts w:ascii="宋体" w:hAnsi="Calibri" w:hint="eastAsia"/>
                <w:sz w:val="18"/>
                <w:szCs w:val="18"/>
              </w:rPr>
              <w:t>25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Merge/>
            <w:vAlign w:val="center"/>
          </w:tcPr>
          <w:p w:rsidR="00365C7F" w:rsidRDefault="00365C7F" w:rsidP="00650CB8">
            <w:pPr>
              <w:spacing w:line="300" w:lineRule="exact"/>
              <w:rPr>
                <w:rFonts w:ascii="宋体" w:hAnsi="宋体" w:cs="宋体" w:hint="eastAsia"/>
                <w:sz w:val="18"/>
                <w:szCs w:val="18"/>
              </w:rPr>
            </w:pPr>
          </w:p>
        </w:tc>
      </w:tr>
      <w:tr w:rsidR="00365C7F" w:rsidTr="00650CB8">
        <w:trPr>
          <w:jc w:val="center"/>
        </w:trPr>
        <w:tc>
          <w:tcPr>
            <w:tcW w:w="484" w:type="dxa"/>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Calibri" w:hint="eastAsia"/>
                <w:sz w:val="18"/>
                <w:szCs w:val="18"/>
              </w:rPr>
              <w:t>其他</w:t>
            </w:r>
          </w:p>
        </w:tc>
        <w:tc>
          <w:tcPr>
            <w:tcW w:w="993" w:type="dxa"/>
            <w:gridSpan w:val="2"/>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Calibri" w:hint="eastAsia"/>
                <w:sz w:val="18"/>
                <w:szCs w:val="18"/>
              </w:rPr>
              <w:t>17</w:t>
            </w:r>
          </w:p>
        </w:tc>
        <w:tc>
          <w:tcPr>
            <w:tcW w:w="426" w:type="dxa"/>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Calibri" w:hint="eastAsia"/>
                <w:sz w:val="18"/>
                <w:szCs w:val="18"/>
              </w:rPr>
              <w:t>5</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r>
              <w:rPr>
                <w:rFonts w:ascii="宋体" w:hAnsi="宋体" w:cs="宋体" w:hint="eastAsia"/>
                <w:color w:val="000000"/>
                <w:sz w:val="18"/>
                <w:szCs w:val="18"/>
              </w:rPr>
              <w:t>创新奖励及其他加分</w:t>
            </w:r>
          </w:p>
        </w:tc>
        <w:tc>
          <w:tcPr>
            <w:tcW w:w="8527" w:type="dxa"/>
            <w:vAlign w:val="center"/>
          </w:tcPr>
          <w:p w:rsidR="00365C7F" w:rsidRDefault="00365C7F" w:rsidP="00650CB8">
            <w:pPr>
              <w:spacing w:line="300" w:lineRule="exact"/>
              <w:rPr>
                <w:rFonts w:ascii="宋体" w:hAnsi="宋体" w:cs="宋体" w:hint="eastAsia"/>
                <w:sz w:val="18"/>
                <w:szCs w:val="18"/>
              </w:rPr>
            </w:pPr>
            <w:r>
              <w:rPr>
                <w:rFonts w:ascii="宋体" w:hAnsi="宋体" w:cs="宋体" w:hint="eastAsia"/>
                <w:color w:val="000000"/>
                <w:sz w:val="18"/>
                <w:szCs w:val="18"/>
              </w:rPr>
              <w:t>28、体现地方特色，取得显著成效的水资源节约、保护、管理等方面创新性工作。视创新工作成效赋分。</w:t>
            </w:r>
          </w:p>
        </w:tc>
      </w:tr>
      <w:tr w:rsidR="00365C7F" w:rsidTr="00650CB8">
        <w:trPr>
          <w:jc w:val="center"/>
        </w:trPr>
        <w:tc>
          <w:tcPr>
            <w:tcW w:w="1477" w:type="dxa"/>
            <w:gridSpan w:val="3"/>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Calibri" w:hint="eastAsia"/>
                <w:sz w:val="18"/>
                <w:szCs w:val="18"/>
              </w:rPr>
              <w:t>合计</w:t>
            </w:r>
          </w:p>
        </w:tc>
        <w:tc>
          <w:tcPr>
            <w:tcW w:w="426" w:type="dxa"/>
            <w:tcMar>
              <w:left w:w="6" w:type="dxa"/>
              <w:right w:w="6" w:type="dxa"/>
            </w:tcMar>
            <w:vAlign w:val="center"/>
          </w:tcPr>
          <w:p w:rsidR="00365C7F" w:rsidRDefault="00365C7F" w:rsidP="00650CB8">
            <w:pPr>
              <w:spacing w:line="300" w:lineRule="exact"/>
              <w:jc w:val="center"/>
              <w:rPr>
                <w:rFonts w:ascii="宋体" w:hAnsi="Calibri" w:hint="eastAsia"/>
                <w:sz w:val="18"/>
                <w:szCs w:val="18"/>
              </w:rPr>
            </w:pPr>
            <w:r>
              <w:rPr>
                <w:rFonts w:ascii="宋体" w:hAnsi="Calibri" w:hint="eastAsia"/>
                <w:sz w:val="18"/>
                <w:szCs w:val="18"/>
              </w:rPr>
              <w:t>100</w:t>
            </w:r>
          </w:p>
        </w:tc>
        <w:tc>
          <w:tcPr>
            <w:tcW w:w="3398" w:type="dxa"/>
            <w:tcMar>
              <w:left w:w="6" w:type="dxa"/>
              <w:right w:w="6" w:type="dxa"/>
            </w:tcMar>
            <w:vAlign w:val="center"/>
          </w:tcPr>
          <w:p w:rsidR="00365C7F" w:rsidRDefault="00365C7F" w:rsidP="00650CB8">
            <w:pPr>
              <w:spacing w:line="300" w:lineRule="exact"/>
              <w:rPr>
                <w:rFonts w:ascii="宋体" w:hAnsi="Calibri"/>
                <w:sz w:val="18"/>
                <w:szCs w:val="18"/>
              </w:rPr>
            </w:pPr>
          </w:p>
        </w:tc>
        <w:tc>
          <w:tcPr>
            <w:tcW w:w="8527" w:type="dxa"/>
            <w:vAlign w:val="center"/>
          </w:tcPr>
          <w:p w:rsidR="00365C7F" w:rsidRDefault="00365C7F" w:rsidP="00650CB8">
            <w:pPr>
              <w:spacing w:line="300" w:lineRule="exact"/>
              <w:rPr>
                <w:rFonts w:ascii="宋体" w:hAnsi="宋体" w:cs="宋体" w:hint="eastAsia"/>
                <w:sz w:val="18"/>
                <w:szCs w:val="18"/>
              </w:rPr>
            </w:pPr>
          </w:p>
        </w:tc>
      </w:tr>
    </w:tbl>
    <w:p w:rsidR="00365C7F" w:rsidRDefault="00365C7F" w:rsidP="00365C7F">
      <w:pPr>
        <w:snapToGrid w:val="0"/>
        <w:spacing w:line="500" w:lineRule="exact"/>
        <w:rPr>
          <w:rFonts w:eastAsia="仿宋_GB2312" w:hint="eastAsia"/>
          <w:sz w:val="32"/>
          <w:szCs w:val="32"/>
        </w:rPr>
      </w:pPr>
    </w:p>
    <w:p w:rsidR="00365C7F" w:rsidRPr="00AC67BC" w:rsidRDefault="00365C7F" w:rsidP="00365C7F">
      <w:pPr>
        <w:spacing w:line="580" w:lineRule="exact"/>
        <w:ind w:right="24" w:firstLineChars="50" w:firstLine="140"/>
        <w:rPr>
          <w:rFonts w:ascii="仿宋_GB2312" w:eastAsia="仿宋_GB2312" w:hint="eastAsia"/>
          <w:sz w:val="28"/>
          <w:szCs w:val="28"/>
        </w:rPr>
      </w:pPr>
      <w:r w:rsidRPr="00AC67BC">
        <w:rPr>
          <w:rFonts w:ascii="仿宋_GB2312" w:eastAsia="仿宋_GB2312" w:hint="eastAsia"/>
          <w:sz w:val="28"/>
          <w:szCs w:val="28"/>
        </w:rPr>
        <w:t xml:space="preserve">宁夏回族自治区人民政府办公厅        </w:t>
      </w:r>
      <w:r>
        <w:rPr>
          <w:rFonts w:ascii="仿宋_GB2312" w:eastAsia="仿宋_GB2312" w:hint="eastAsia"/>
          <w:sz w:val="28"/>
          <w:szCs w:val="28"/>
        </w:rPr>
        <w:t xml:space="preserve">                                      </w:t>
      </w:r>
      <w:r w:rsidRPr="00AC67BC">
        <w:rPr>
          <w:rFonts w:ascii="仿宋_GB2312" w:eastAsia="仿宋_GB2312" w:hint="eastAsia"/>
          <w:sz w:val="28"/>
          <w:szCs w:val="28"/>
        </w:rPr>
        <w:t>201</w:t>
      </w:r>
      <w:r>
        <w:rPr>
          <w:rFonts w:ascii="仿宋_GB2312" w:eastAsia="仿宋_GB2312" w:hint="eastAsia"/>
          <w:sz w:val="28"/>
          <w:szCs w:val="28"/>
        </w:rPr>
        <w:t>7</w:t>
      </w:r>
      <w:r w:rsidRPr="00AC67BC">
        <w:rPr>
          <w:rFonts w:ascii="仿宋_GB2312" w:eastAsia="仿宋_GB2312" w:hint="eastAsia"/>
          <w:sz w:val="28"/>
          <w:szCs w:val="28"/>
        </w:rPr>
        <w:t>年</w:t>
      </w:r>
      <w:r>
        <w:rPr>
          <w:rFonts w:ascii="仿宋_GB2312" w:eastAsia="仿宋_GB2312" w:hint="eastAsia"/>
          <w:sz w:val="28"/>
          <w:szCs w:val="28"/>
        </w:rPr>
        <w:t xml:space="preserve"> 2</w:t>
      </w:r>
      <w:r w:rsidRPr="00AC67BC">
        <w:rPr>
          <w:rFonts w:ascii="仿宋_GB2312" w:eastAsia="仿宋_GB2312" w:hint="eastAsia"/>
          <w:sz w:val="28"/>
          <w:szCs w:val="28"/>
        </w:rPr>
        <w:t>月</w:t>
      </w:r>
      <w:r>
        <w:rPr>
          <w:rFonts w:ascii="仿宋_GB2312" w:eastAsia="仿宋_GB2312" w:hint="eastAsia"/>
          <w:sz w:val="28"/>
          <w:szCs w:val="28"/>
        </w:rPr>
        <w:t xml:space="preserve"> 28</w:t>
      </w:r>
      <w:r w:rsidRPr="00AC67BC">
        <w:rPr>
          <w:rFonts w:ascii="仿宋_GB2312" w:eastAsia="仿宋_GB2312" w:hint="eastAsia"/>
          <w:sz w:val="28"/>
          <w:szCs w:val="28"/>
        </w:rPr>
        <w:t>日印发</w:t>
      </w:r>
    </w:p>
    <w:p w:rsidR="00365C7F" w:rsidRPr="000633E3" w:rsidRDefault="00365C7F" w:rsidP="00365C7F">
      <w:pPr>
        <w:spacing w:line="580" w:lineRule="exact"/>
        <w:ind w:right="24" w:firstLine="560"/>
        <w:rPr>
          <w:rFonts w:ascii="仿宋_GB2312" w:eastAsia="仿宋_GB2312"/>
          <w:sz w:val="28"/>
          <w:szCs w:val="28"/>
        </w:rPr>
      </w:pPr>
      <w:r w:rsidRPr="00AC67BC">
        <w:rPr>
          <w:rFonts w:ascii="仿宋_GB2312" w:eastAsia="仿宋_GB2312" w:hint="eastAsia"/>
          <w:sz w:val="28"/>
          <w:szCs w:val="28"/>
        </w:rPr>
        <w:t xml:space="preserve">                                 </w:t>
      </w:r>
      <w:r>
        <w:rPr>
          <w:rFonts w:ascii="仿宋_GB2312" w:eastAsia="仿宋_GB2312" w:hint="eastAsia"/>
          <w:sz w:val="28"/>
          <w:szCs w:val="28"/>
        </w:rPr>
        <w:t xml:space="preserve">                                         </w:t>
      </w:r>
      <w:proofErr w:type="gramStart"/>
      <w:r w:rsidRPr="00AC67BC">
        <w:rPr>
          <w:rFonts w:ascii="仿宋_GB2312" w:eastAsia="仿宋_GB2312" w:hint="eastAsia"/>
          <w:sz w:val="28"/>
          <w:szCs w:val="28"/>
        </w:rPr>
        <w:t>纸发</w:t>
      </w:r>
      <w:r>
        <w:rPr>
          <w:rFonts w:ascii="仿宋_GB2312" w:eastAsia="仿宋_GB2312" w:hint="eastAsia"/>
          <w:sz w:val="28"/>
          <w:szCs w:val="28"/>
        </w:rPr>
        <w:t>30</w:t>
      </w:r>
      <w:r w:rsidRPr="00AC67BC">
        <w:rPr>
          <w:rFonts w:ascii="仿宋_GB2312" w:eastAsia="仿宋_GB2312" w:hint="eastAsia"/>
          <w:sz w:val="28"/>
          <w:szCs w:val="28"/>
        </w:rPr>
        <w:t>份</w:t>
      </w:r>
      <w:proofErr w:type="gramEnd"/>
      <w:r w:rsidRPr="00AC67BC">
        <w:rPr>
          <w:rFonts w:ascii="仿宋_GB2312" w:eastAsia="仿宋_GB2312" w:hint="eastAsia"/>
          <w:sz w:val="28"/>
          <w:szCs w:val="28"/>
        </w:rPr>
        <w:t xml:space="preserve">  电发</w:t>
      </w:r>
      <w:r>
        <w:rPr>
          <w:rFonts w:ascii="仿宋_GB2312" w:eastAsia="仿宋_GB2312" w:hint="eastAsia"/>
          <w:sz w:val="28"/>
          <w:szCs w:val="28"/>
        </w:rPr>
        <w:t>215</w:t>
      </w:r>
      <w:r w:rsidRPr="00AC67BC">
        <w:rPr>
          <w:rFonts w:ascii="仿宋_GB2312" w:eastAsia="仿宋_GB2312" w:hint="eastAsia"/>
          <w:sz w:val="28"/>
          <w:szCs w:val="28"/>
        </w:rPr>
        <w:lastRenderedPageBreak/>
        <w:t>份</w:t>
      </w:r>
    </w:p>
    <w:p w:rsidR="005A40D9" w:rsidRDefault="005A40D9"/>
    <w:sectPr w:rsidR="005A40D9" w:rsidSect="00491762">
      <w:footerReference w:type="default" r:id="rId7"/>
      <w:pgSz w:w="16838" w:h="11906" w:orient="landscape"/>
      <w:pgMar w:top="1814" w:right="1588" w:bottom="170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D4" w:rsidRDefault="005861D4" w:rsidP="00365C7F">
      <w:r>
        <w:separator/>
      </w:r>
    </w:p>
  </w:endnote>
  <w:endnote w:type="continuationSeparator" w:id="0">
    <w:p w:rsidR="005861D4" w:rsidRDefault="005861D4" w:rsidP="0036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62" w:rsidRDefault="005861D4">
    <w:pPr>
      <w:pStyle w:val="a4"/>
      <w:framePr w:wrap="around" w:vAnchor="text" w:hAnchor="margin" w:xAlign="center" w:y="1"/>
      <w:rPr>
        <w:rStyle w:val="a5"/>
      </w:rPr>
    </w:pPr>
    <w:r>
      <w:fldChar w:fldCharType="begin"/>
    </w:r>
    <w:r>
      <w:rPr>
        <w:rStyle w:val="a5"/>
      </w:rPr>
      <w:instrText xml:space="preserve">PAGE  </w:instrText>
    </w:r>
    <w:r>
      <w:fldChar w:fldCharType="separate"/>
    </w:r>
    <w:r w:rsidR="00365C7F">
      <w:rPr>
        <w:rStyle w:val="a5"/>
        <w:noProof/>
      </w:rPr>
      <w:t>1</w:t>
    </w:r>
    <w:r>
      <w:fldChar w:fldCharType="end"/>
    </w:r>
  </w:p>
  <w:p w:rsidR="00491762" w:rsidRDefault="005861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D4" w:rsidRDefault="005861D4" w:rsidP="00365C7F">
      <w:r>
        <w:separator/>
      </w:r>
    </w:p>
  </w:footnote>
  <w:footnote w:type="continuationSeparator" w:id="0">
    <w:p w:rsidR="005861D4" w:rsidRDefault="005861D4" w:rsidP="00365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C1"/>
    <w:rsid w:val="00365C7F"/>
    <w:rsid w:val="005861D4"/>
    <w:rsid w:val="005A40D9"/>
    <w:rsid w:val="006B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C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5C7F"/>
    <w:rPr>
      <w:sz w:val="18"/>
      <w:szCs w:val="18"/>
    </w:rPr>
  </w:style>
  <w:style w:type="paragraph" w:styleId="a4">
    <w:name w:val="footer"/>
    <w:basedOn w:val="a"/>
    <w:link w:val="Char0"/>
    <w:unhideWhenUsed/>
    <w:rsid w:val="00365C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65C7F"/>
    <w:rPr>
      <w:sz w:val="18"/>
      <w:szCs w:val="18"/>
    </w:rPr>
  </w:style>
  <w:style w:type="character" w:styleId="a5">
    <w:name w:val="page number"/>
    <w:basedOn w:val="a0"/>
    <w:rsid w:val="0036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5C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5C7F"/>
    <w:rPr>
      <w:sz w:val="18"/>
      <w:szCs w:val="18"/>
    </w:rPr>
  </w:style>
  <w:style w:type="paragraph" w:styleId="a4">
    <w:name w:val="footer"/>
    <w:basedOn w:val="a"/>
    <w:link w:val="Char0"/>
    <w:unhideWhenUsed/>
    <w:rsid w:val="00365C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365C7F"/>
    <w:rPr>
      <w:sz w:val="18"/>
      <w:szCs w:val="18"/>
    </w:rPr>
  </w:style>
  <w:style w:type="character" w:styleId="a5">
    <w:name w:val="page number"/>
    <w:basedOn w:val="a0"/>
    <w:rsid w:val="00365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4686</Characters>
  <Application>Microsoft Office Word</Application>
  <DocSecurity>0</DocSecurity>
  <Lines>39</Lines>
  <Paragraphs>10</Paragraphs>
  <ScaleCrop>false</ScaleCrop>
  <Company>Sky123.Org</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2017-03-12T12:42:00Z</dcterms:created>
  <dcterms:modified xsi:type="dcterms:W3CDTF">2017-03-12T12:42:00Z</dcterms:modified>
</cp:coreProperties>
</file>