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F8E" w:rsidRPr="00C74F8E" w:rsidRDefault="00C74F8E" w:rsidP="00C74F8E">
      <w:pPr>
        <w:rPr>
          <w:rFonts w:ascii="黑体" w:eastAsia="黑体" w:hAnsi="黑体"/>
          <w:sz w:val="32"/>
          <w:szCs w:val="32"/>
        </w:rPr>
      </w:pPr>
      <w:r w:rsidRPr="00C74F8E">
        <w:rPr>
          <w:rFonts w:ascii="黑体" w:eastAsia="黑体" w:hAnsi="黑体" w:hint="eastAsia"/>
          <w:sz w:val="32"/>
          <w:szCs w:val="32"/>
        </w:rPr>
        <w:t>附件：</w:t>
      </w:r>
    </w:p>
    <w:p w:rsidR="00445354" w:rsidRDefault="00400BBF" w:rsidP="00C74F8E">
      <w:pPr>
        <w:jc w:val="center"/>
      </w:pPr>
      <w:r>
        <w:rPr>
          <w:rFonts w:ascii="方正小标宋简体" w:eastAsia="方正小标宋简体" w:hint="eastAsia"/>
          <w:sz w:val="44"/>
          <w:szCs w:val="44"/>
        </w:rPr>
        <w:t>宁夏回族</w:t>
      </w:r>
      <w:r w:rsidR="00725F21">
        <w:rPr>
          <w:rFonts w:ascii="方正小标宋简体" w:eastAsia="方正小标宋简体"/>
          <w:sz w:val="44"/>
          <w:szCs w:val="44"/>
        </w:rPr>
        <w:t>自治区</w:t>
      </w:r>
      <w:r w:rsidR="00725F21">
        <w:rPr>
          <w:rFonts w:ascii="方正小标宋简体" w:eastAsia="方正小标宋简体" w:hint="eastAsia"/>
          <w:sz w:val="44"/>
          <w:szCs w:val="44"/>
        </w:rPr>
        <w:t>深化“放管服”改革优化营商环境若干措施任务清单</w:t>
      </w:r>
    </w:p>
    <w:tbl>
      <w:tblPr>
        <w:tblStyle w:val="a7"/>
        <w:tblpPr w:leftFromText="180" w:rightFromText="180" w:vertAnchor="text" w:tblpY="1"/>
        <w:tblOverlap w:val="never"/>
        <w:tblW w:w="15134" w:type="dxa"/>
        <w:tblLayout w:type="fixed"/>
        <w:tblLook w:val="04A0"/>
      </w:tblPr>
      <w:tblGrid>
        <w:gridCol w:w="1242"/>
        <w:gridCol w:w="3402"/>
        <w:gridCol w:w="7797"/>
        <w:gridCol w:w="2693"/>
      </w:tblGrid>
      <w:tr w:rsidR="00445354">
        <w:trPr>
          <w:cantSplit/>
          <w:trHeight w:val="416"/>
          <w:tblHeader/>
        </w:trPr>
        <w:tc>
          <w:tcPr>
            <w:tcW w:w="1242" w:type="dxa"/>
            <w:vAlign w:val="center"/>
          </w:tcPr>
          <w:p w:rsidR="00445354" w:rsidRDefault="00725F21" w:rsidP="00D863FA">
            <w:pPr>
              <w:jc w:val="center"/>
              <w:rPr>
                <w:rFonts w:ascii="黑体" w:eastAsia="黑体" w:hAnsi="黑体"/>
                <w:sz w:val="24"/>
                <w:szCs w:val="24"/>
              </w:rPr>
            </w:pPr>
            <w:r>
              <w:rPr>
                <w:rFonts w:ascii="黑体" w:eastAsia="黑体" w:hAnsi="黑体" w:hint="eastAsia"/>
                <w:sz w:val="24"/>
                <w:szCs w:val="24"/>
              </w:rPr>
              <w:t>主要指标</w:t>
            </w:r>
          </w:p>
        </w:tc>
        <w:tc>
          <w:tcPr>
            <w:tcW w:w="3402" w:type="dxa"/>
            <w:vAlign w:val="center"/>
          </w:tcPr>
          <w:p w:rsidR="00445354" w:rsidRDefault="00725F21">
            <w:pPr>
              <w:jc w:val="center"/>
              <w:rPr>
                <w:rFonts w:ascii="黑体" w:eastAsia="黑体" w:hAnsi="黑体"/>
                <w:sz w:val="24"/>
                <w:szCs w:val="24"/>
              </w:rPr>
            </w:pPr>
            <w:r>
              <w:rPr>
                <w:rFonts w:ascii="黑体" w:eastAsia="黑体" w:hAnsi="黑体" w:hint="eastAsia"/>
                <w:sz w:val="24"/>
                <w:szCs w:val="24"/>
              </w:rPr>
              <w:t>目标任务</w:t>
            </w:r>
          </w:p>
        </w:tc>
        <w:tc>
          <w:tcPr>
            <w:tcW w:w="7797" w:type="dxa"/>
            <w:vAlign w:val="center"/>
          </w:tcPr>
          <w:p w:rsidR="00445354" w:rsidRDefault="00725F21">
            <w:pPr>
              <w:jc w:val="center"/>
              <w:rPr>
                <w:rFonts w:ascii="黑体" w:eastAsia="黑体" w:hAnsi="黑体"/>
                <w:sz w:val="24"/>
                <w:szCs w:val="24"/>
              </w:rPr>
            </w:pPr>
            <w:r>
              <w:rPr>
                <w:rFonts w:ascii="黑体" w:eastAsia="黑体" w:hAnsi="黑体" w:hint="eastAsia"/>
                <w:sz w:val="24"/>
                <w:szCs w:val="24"/>
              </w:rPr>
              <w:t>具体措施及</w:t>
            </w:r>
            <w:r>
              <w:rPr>
                <w:rFonts w:ascii="黑体" w:eastAsia="黑体" w:hAnsi="黑体"/>
                <w:sz w:val="24"/>
                <w:szCs w:val="24"/>
              </w:rPr>
              <w:t>完成时限</w:t>
            </w:r>
          </w:p>
        </w:tc>
        <w:tc>
          <w:tcPr>
            <w:tcW w:w="2693" w:type="dxa"/>
            <w:vAlign w:val="center"/>
          </w:tcPr>
          <w:p w:rsidR="00445354" w:rsidRDefault="00725F21">
            <w:pPr>
              <w:jc w:val="center"/>
              <w:rPr>
                <w:rFonts w:ascii="黑体" w:eastAsia="黑体" w:hAnsi="黑体"/>
                <w:sz w:val="24"/>
                <w:szCs w:val="24"/>
              </w:rPr>
            </w:pPr>
            <w:r>
              <w:rPr>
                <w:rFonts w:ascii="黑体" w:eastAsia="黑体" w:hAnsi="黑体" w:hint="eastAsia"/>
                <w:sz w:val="24"/>
                <w:szCs w:val="24"/>
              </w:rPr>
              <w:t>责任部门</w:t>
            </w:r>
          </w:p>
        </w:tc>
      </w:tr>
      <w:tr w:rsidR="00445354" w:rsidTr="00CE6DC7">
        <w:trPr>
          <w:cantSplit/>
          <w:trHeight w:val="1401"/>
          <w:tblHeader/>
        </w:trPr>
        <w:tc>
          <w:tcPr>
            <w:tcW w:w="1242" w:type="dxa"/>
            <w:vMerge w:val="restart"/>
            <w:vAlign w:val="center"/>
          </w:tcPr>
          <w:p w:rsidR="00445354" w:rsidRDefault="00725F21" w:rsidP="00D863FA">
            <w:pPr>
              <w:spacing w:line="300" w:lineRule="exact"/>
              <w:jc w:val="left"/>
              <w:rPr>
                <w:rFonts w:ascii="黑体" w:eastAsia="黑体" w:hAnsi="黑体"/>
                <w:sz w:val="24"/>
                <w:szCs w:val="24"/>
              </w:rPr>
            </w:pPr>
            <w:r>
              <w:rPr>
                <w:rFonts w:ascii="仿宋_GB2312" w:eastAsia="仿宋_GB2312" w:hAnsi="仿宋" w:hint="eastAsia"/>
                <w:sz w:val="24"/>
                <w:szCs w:val="24"/>
              </w:rPr>
              <w:t>一、持续深化商事制度改革  （自治区市场监管厅牵头）</w:t>
            </w:r>
          </w:p>
        </w:tc>
        <w:tc>
          <w:tcPr>
            <w:tcW w:w="3402" w:type="dxa"/>
            <w:vMerge w:val="restart"/>
            <w:vAlign w:val="center"/>
          </w:tcPr>
          <w:p w:rsidR="00445354" w:rsidRDefault="00725F21">
            <w:pPr>
              <w:rPr>
                <w:rFonts w:ascii="仿宋_GB2312" w:eastAsia="仿宋_GB2312" w:hAnsi="黑体"/>
                <w:sz w:val="24"/>
                <w:szCs w:val="24"/>
              </w:rPr>
            </w:pPr>
            <w:r>
              <w:rPr>
                <w:rFonts w:ascii="仿宋_GB2312" w:eastAsia="仿宋_GB2312" w:hAnsi="仿宋" w:hint="eastAsia"/>
                <w:sz w:val="24"/>
                <w:szCs w:val="24"/>
              </w:rPr>
              <w:t>1.不断提升企业开办效率。深化 “一窗一网通办”，将企业开办涉及到的营业执照办理、印章刻制、银行开户、申领发票和税控设备、职工参保登记、用工信息登记等全部办理事项实现“线上一网一界面、线下一窗一表单”，推进电子证照、企业电子印章应用，企业开办时间压缩至1个工作日以内。</w:t>
            </w:r>
          </w:p>
        </w:tc>
        <w:tc>
          <w:tcPr>
            <w:tcW w:w="7797" w:type="dxa"/>
            <w:vAlign w:val="center"/>
          </w:tcPr>
          <w:p w:rsidR="00445354" w:rsidRDefault="00725F21">
            <w:pPr>
              <w:rPr>
                <w:rFonts w:ascii="仿宋_GB2312" w:eastAsia="仿宋_GB2312" w:hAnsi="仿宋"/>
                <w:sz w:val="24"/>
                <w:szCs w:val="24"/>
              </w:rPr>
            </w:pPr>
            <w:r>
              <w:rPr>
                <w:rFonts w:ascii="仿宋_GB2312" w:eastAsia="仿宋_GB2312" w:hAnsi="仿宋" w:hint="eastAsia"/>
                <w:sz w:val="24"/>
                <w:szCs w:val="24"/>
              </w:rPr>
              <w:t>（1）优化企业开办线上服务。改造升级企业登记系统，将企业开办涉及到的营业执照办理、印章刻制、银行开户、申领发票和税控设备、职工参保登记、用工信息登记等全部办理事项实现“一网通办”。（完成时限：2020年底前）</w:t>
            </w:r>
          </w:p>
        </w:tc>
        <w:tc>
          <w:tcPr>
            <w:tcW w:w="2693" w:type="dxa"/>
            <w:vAlign w:val="center"/>
          </w:tcPr>
          <w:p w:rsidR="00445354" w:rsidRDefault="00725F21">
            <w:pPr>
              <w:rPr>
                <w:rFonts w:ascii="仿宋_GB2312" w:eastAsia="仿宋_GB2312" w:hAnsi="黑体"/>
                <w:sz w:val="24"/>
                <w:szCs w:val="24"/>
              </w:rPr>
            </w:pPr>
            <w:r>
              <w:rPr>
                <w:rFonts w:ascii="仿宋_GB2312" w:eastAsia="仿宋_GB2312" w:hAnsi="仿宋" w:hint="eastAsia"/>
                <w:sz w:val="24"/>
                <w:szCs w:val="24"/>
              </w:rPr>
              <w:t>自治区市场监管厅、公安厅、人力资源社会保障厅，宁夏税务局、人民银行银川中心支行，各市、县</w:t>
            </w:r>
            <w:r w:rsidR="00FF45F6">
              <w:rPr>
                <w:rFonts w:ascii="仿宋_GB2312" w:eastAsia="仿宋_GB2312" w:hAnsi="仿宋" w:hint="eastAsia"/>
                <w:sz w:val="24"/>
                <w:szCs w:val="24"/>
              </w:rPr>
              <w:t>（区）</w:t>
            </w:r>
          </w:p>
        </w:tc>
      </w:tr>
      <w:tr w:rsidR="00445354" w:rsidTr="00CE6DC7">
        <w:trPr>
          <w:cantSplit/>
          <w:trHeight w:hRule="exact" w:val="1840"/>
          <w:tblHeader/>
        </w:trPr>
        <w:tc>
          <w:tcPr>
            <w:tcW w:w="1242" w:type="dxa"/>
            <w:vMerge/>
            <w:vAlign w:val="center"/>
          </w:tcPr>
          <w:p w:rsidR="00445354" w:rsidRDefault="00445354" w:rsidP="00D863FA">
            <w:pPr>
              <w:jc w:val="left"/>
              <w:rPr>
                <w:rFonts w:ascii="仿宋_GB2312" w:eastAsia="仿宋_GB2312" w:hAnsi="仿宋"/>
                <w:sz w:val="24"/>
                <w:szCs w:val="24"/>
              </w:rPr>
            </w:pPr>
          </w:p>
        </w:tc>
        <w:tc>
          <w:tcPr>
            <w:tcW w:w="3402" w:type="dxa"/>
            <w:vMerge/>
            <w:vAlign w:val="center"/>
          </w:tcPr>
          <w:p w:rsidR="00445354" w:rsidRDefault="00445354">
            <w:pPr>
              <w:rPr>
                <w:rFonts w:ascii="仿宋_GB2312" w:eastAsia="仿宋_GB2312" w:hAnsi="仿宋"/>
                <w:sz w:val="24"/>
                <w:szCs w:val="24"/>
              </w:rPr>
            </w:pPr>
          </w:p>
        </w:tc>
        <w:tc>
          <w:tcPr>
            <w:tcW w:w="7797" w:type="dxa"/>
            <w:vAlign w:val="center"/>
          </w:tcPr>
          <w:p w:rsidR="00445354" w:rsidRDefault="00725F21">
            <w:pPr>
              <w:rPr>
                <w:rFonts w:ascii="仿宋_GB2312" w:eastAsia="仿宋_GB2312" w:hAnsi="仿宋"/>
                <w:sz w:val="24"/>
                <w:szCs w:val="24"/>
              </w:rPr>
            </w:pPr>
            <w:r>
              <w:rPr>
                <w:rFonts w:ascii="仿宋_GB2312" w:eastAsia="仿宋_GB2312" w:hAnsi="仿宋" w:hint="eastAsia"/>
                <w:sz w:val="24"/>
                <w:szCs w:val="24"/>
              </w:rPr>
              <w:t>（2）优化企业开办线下服务。优化和重构企业开办流程，实现“线下一窗一表单”。推进印章制作企业进驻各级政务大厅，公布印章制作企业名称、收费标准，刻制时限控制在0.5天以内，严禁印章刻制企业在政务大厅垄断经营。公章刻制备案不再由用章单位办理，印章制作企业在印章制作完成后按照规定将印模信息、用章单位信息进行备案。（完成时限：2020年6月底前）</w:t>
            </w:r>
          </w:p>
        </w:tc>
        <w:tc>
          <w:tcPr>
            <w:tcW w:w="2693" w:type="dxa"/>
            <w:vAlign w:val="center"/>
          </w:tcPr>
          <w:p w:rsidR="00445354" w:rsidRDefault="00725F21">
            <w:pPr>
              <w:rPr>
                <w:rFonts w:ascii="仿宋_GB2312" w:eastAsia="仿宋_GB2312" w:hAnsi="仿宋"/>
                <w:sz w:val="24"/>
                <w:szCs w:val="24"/>
              </w:rPr>
            </w:pPr>
            <w:r>
              <w:rPr>
                <w:rFonts w:ascii="仿宋_GB2312" w:eastAsia="仿宋_GB2312" w:hAnsi="仿宋" w:hint="eastAsia"/>
                <w:sz w:val="24"/>
                <w:szCs w:val="24"/>
              </w:rPr>
              <w:t>自治区市场监管厅</w:t>
            </w:r>
            <w:r>
              <w:rPr>
                <w:rFonts w:ascii="仿宋_GB2312" w:eastAsia="仿宋_GB2312" w:hAnsi="仿宋"/>
                <w:sz w:val="24"/>
                <w:szCs w:val="24"/>
              </w:rPr>
              <w:t>、</w:t>
            </w:r>
            <w:r>
              <w:rPr>
                <w:rFonts w:ascii="仿宋_GB2312" w:eastAsia="仿宋_GB2312" w:hAnsi="仿宋" w:hint="eastAsia"/>
                <w:sz w:val="24"/>
                <w:szCs w:val="24"/>
              </w:rPr>
              <w:t>政府办公厅、公安厅，</w:t>
            </w:r>
            <w:r>
              <w:rPr>
                <w:rFonts w:ascii="仿宋_GB2312" w:eastAsia="仿宋_GB2312" w:hAnsi="仿宋"/>
                <w:sz w:val="24"/>
                <w:szCs w:val="24"/>
              </w:rPr>
              <w:t>各市、县</w:t>
            </w:r>
            <w:r w:rsidR="00FF45F6">
              <w:rPr>
                <w:rFonts w:ascii="仿宋_GB2312" w:eastAsia="仿宋_GB2312" w:hAnsi="仿宋" w:hint="eastAsia"/>
                <w:sz w:val="24"/>
                <w:szCs w:val="24"/>
              </w:rPr>
              <w:t>（区）</w:t>
            </w:r>
          </w:p>
        </w:tc>
      </w:tr>
      <w:tr w:rsidR="00445354" w:rsidTr="00CE6DC7">
        <w:trPr>
          <w:cantSplit/>
          <w:trHeight w:hRule="exact" w:val="1554"/>
          <w:tblHeader/>
        </w:trPr>
        <w:tc>
          <w:tcPr>
            <w:tcW w:w="1242" w:type="dxa"/>
            <w:vMerge/>
            <w:vAlign w:val="center"/>
          </w:tcPr>
          <w:p w:rsidR="00445354" w:rsidRDefault="00445354" w:rsidP="00D863FA">
            <w:pPr>
              <w:jc w:val="left"/>
              <w:rPr>
                <w:rFonts w:ascii="仿宋_GB2312" w:eastAsia="仿宋_GB2312" w:hAnsi="仿宋"/>
                <w:sz w:val="24"/>
                <w:szCs w:val="24"/>
              </w:rPr>
            </w:pPr>
          </w:p>
        </w:tc>
        <w:tc>
          <w:tcPr>
            <w:tcW w:w="3402" w:type="dxa"/>
            <w:vMerge/>
            <w:vAlign w:val="center"/>
          </w:tcPr>
          <w:p w:rsidR="00445354" w:rsidRDefault="00445354">
            <w:pPr>
              <w:rPr>
                <w:rFonts w:ascii="仿宋_GB2312" w:eastAsia="仿宋_GB2312" w:hAnsi="仿宋"/>
                <w:sz w:val="24"/>
                <w:szCs w:val="24"/>
              </w:rPr>
            </w:pPr>
          </w:p>
        </w:tc>
        <w:tc>
          <w:tcPr>
            <w:tcW w:w="7797" w:type="dxa"/>
            <w:vAlign w:val="center"/>
          </w:tcPr>
          <w:p w:rsidR="00445354" w:rsidRDefault="00725F21">
            <w:pPr>
              <w:rPr>
                <w:rFonts w:ascii="仿宋_GB2312" w:eastAsia="仿宋_GB2312" w:hAnsi="仿宋"/>
                <w:sz w:val="24"/>
                <w:szCs w:val="24"/>
              </w:rPr>
            </w:pPr>
            <w:r>
              <w:rPr>
                <w:rFonts w:ascii="仿宋_GB2312" w:eastAsia="仿宋_GB2312" w:hAnsi="仿宋" w:hint="eastAsia"/>
                <w:sz w:val="24"/>
                <w:szCs w:val="24"/>
              </w:rPr>
              <w:t>（3）加快实现电子营业执照互认。通过“我的宁夏”政务APP、云闪付、微信、支付宝等多种方式下载使用电子营业执照并广泛互认。推进电子营业执照与税务、社保、统计、公积金、银行等部门和机构的对接应用，企业可持电子营业执照办理相关业务。</w:t>
            </w:r>
            <w:r w:rsidR="00CE6DC7">
              <w:rPr>
                <w:rFonts w:ascii="仿宋_GB2312" w:eastAsia="仿宋_GB2312" w:hAnsi="仿宋" w:hint="eastAsia"/>
                <w:sz w:val="24"/>
                <w:szCs w:val="24"/>
              </w:rPr>
              <w:t>积极推进企业电子印章应用。</w:t>
            </w:r>
            <w:r>
              <w:rPr>
                <w:rFonts w:ascii="仿宋_GB2312" w:eastAsia="仿宋_GB2312" w:hAnsi="仿宋" w:hint="eastAsia"/>
                <w:sz w:val="24"/>
                <w:szCs w:val="24"/>
              </w:rPr>
              <w:t>（完成时限：2020年底前）</w:t>
            </w:r>
          </w:p>
        </w:tc>
        <w:tc>
          <w:tcPr>
            <w:tcW w:w="2693" w:type="dxa"/>
            <w:vAlign w:val="center"/>
          </w:tcPr>
          <w:p w:rsidR="00445354" w:rsidRDefault="00725F21" w:rsidP="00CE6DC7">
            <w:pPr>
              <w:rPr>
                <w:rFonts w:ascii="仿宋_GB2312" w:eastAsia="仿宋_GB2312" w:hAnsi="仿宋"/>
                <w:sz w:val="24"/>
                <w:szCs w:val="24"/>
              </w:rPr>
            </w:pPr>
            <w:r>
              <w:rPr>
                <w:rFonts w:ascii="仿宋_GB2312" w:eastAsia="仿宋_GB2312" w:hAnsi="仿宋" w:hint="eastAsia"/>
                <w:sz w:val="24"/>
                <w:szCs w:val="24"/>
              </w:rPr>
              <w:t>自治区</w:t>
            </w:r>
            <w:r w:rsidR="00CE6DC7">
              <w:rPr>
                <w:rFonts w:ascii="仿宋_GB2312" w:eastAsia="仿宋_GB2312" w:hAnsi="仿宋" w:hint="eastAsia"/>
                <w:sz w:val="24"/>
                <w:szCs w:val="24"/>
              </w:rPr>
              <w:t>市场监管厅</w:t>
            </w:r>
            <w:r>
              <w:rPr>
                <w:rFonts w:ascii="仿宋_GB2312" w:eastAsia="仿宋_GB2312" w:hAnsi="仿宋" w:hint="eastAsia"/>
                <w:sz w:val="24"/>
                <w:szCs w:val="24"/>
              </w:rPr>
              <w:t>、</w:t>
            </w:r>
            <w:r w:rsidR="00CE6DC7">
              <w:rPr>
                <w:rFonts w:ascii="仿宋_GB2312" w:eastAsia="仿宋_GB2312" w:hAnsi="仿宋" w:hint="eastAsia"/>
                <w:sz w:val="24"/>
                <w:szCs w:val="24"/>
              </w:rPr>
              <w:t>政府办公厅</w:t>
            </w:r>
          </w:p>
        </w:tc>
      </w:tr>
      <w:tr w:rsidR="00445354" w:rsidTr="00C74F8E">
        <w:trPr>
          <w:cantSplit/>
          <w:trHeight w:hRule="exact" w:val="1397"/>
          <w:tblHeader/>
        </w:trPr>
        <w:tc>
          <w:tcPr>
            <w:tcW w:w="1242" w:type="dxa"/>
            <w:vMerge/>
            <w:vAlign w:val="center"/>
          </w:tcPr>
          <w:p w:rsidR="00445354" w:rsidRDefault="00445354" w:rsidP="00D863FA">
            <w:pPr>
              <w:jc w:val="left"/>
              <w:rPr>
                <w:rFonts w:ascii="仿宋_GB2312" w:eastAsia="仿宋_GB2312" w:hAnsi="仿宋"/>
                <w:sz w:val="24"/>
                <w:szCs w:val="24"/>
              </w:rPr>
            </w:pPr>
          </w:p>
        </w:tc>
        <w:tc>
          <w:tcPr>
            <w:tcW w:w="3402" w:type="dxa"/>
            <w:vMerge/>
            <w:vAlign w:val="center"/>
          </w:tcPr>
          <w:p w:rsidR="00445354" w:rsidRDefault="00445354">
            <w:pPr>
              <w:rPr>
                <w:rFonts w:ascii="仿宋_GB2312" w:eastAsia="仿宋_GB2312" w:hAnsi="仿宋"/>
                <w:sz w:val="24"/>
                <w:szCs w:val="24"/>
              </w:rPr>
            </w:pPr>
          </w:p>
        </w:tc>
        <w:tc>
          <w:tcPr>
            <w:tcW w:w="7797" w:type="dxa"/>
            <w:vAlign w:val="center"/>
          </w:tcPr>
          <w:p w:rsidR="00445354" w:rsidRDefault="00725F21">
            <w:pPr>
              <w:rPr>
                <w:rFonts w:ascii="仿宋_GB2312" w:eastAsia="仿宋_GB2312" w:hAnsi="仿宋"/>
                <w:sz w:val="24"/>
                <w:szCs w:val="24"/>
              </w:rPr>
            </w:pPr>
            <w:r>
              <w:rPr>
                <w:rFonts w:ascii="仿宋_GB2312" w:eastAsia="仿宋_GB2312" w:hAnsi="仿宋" w:hint="eastAsia"/>
                <w:sz w:val="24"/>
                <w:szCs w:val="24"/>
              </w:rPr>
              <w:t>（4）申领发票和税控设备及时办结。新开办企业登录“一网通办”平台即可办理发票和税控设备申领，对小规模纳税人免费发放税控设备（税务Ukey）。推行新办纳税人“套餐式”服务和增值税发票电子化改革，大力优化办税流程和环节。（完成时限：2020年底前）</w:t>
            </w:r>
          </w:p>
        </w:tc>
        <w:tc>
          <w:tcPr>
            <w:tcW w:w="2693" w:type="dxa"/>
            <w:vAlign w:val="center"/>
          </w:tcPr>
          <w:p w:rsidR="00445354" w:rsidRDefault="00725F21">
            <w:pPr>
              <w:rPr>
                <w:rFonts w:ascii="仿宋_GB2312" w:eastAsia="仿宋_GB2312" w:hAnsi="黑体"/>
                <w:sz w:val="24"/>
                <w:szCs w:val="24"/>
              </w:rPr>
            </w:pPr>
            <w:r>
              <w:rPr>
                <w:rFonts w:ascii="仿宋_GB2312" w:eastAsia="仿宋_GB2312" w:hAnsi="仿宋" w:hint="eastAsia"/>
                <w:sz w:val="24"/>
                <w:szCs w:val="24"/>
              </w:rPr>
              <w:t>宁夏税务局</w:t>
            </w:r>
          </w:p>
        </w:tc>
      </w:tr>
      <w:tr w:rsidR="00445354" w:rsidTr="00C74F8E">
        <w:trPr>
          <w:cantSplit/>
          <w:trHeight w:hRule="exact" w:val="1379"/>
          <w:tblHeader/>
        </w:trPr>
        <w:tc>
          <w:tcPr>
            <w:tcW w:w="1242" w:type="dxa"/>
            <w:vMerge/>
            <w:vAlign w:val="center"/>
          </w:tcPr>
          <w:p w:rsidR="00445354" w:rsidRDefault="00445354" w:rsidP="00D863FA">
            <w:pPr>
              <w:jc w:val="left"/>
              <w:rPr>
                <w:rFonts w:ascii="仿宋_GB2312" w:eastAsia="仿宋_GB2312" w:hAnsi="仿宋"/>
                <w:sz w:val="24"/>
                <w:szCs w:val="24"/>
              </w:rPr>
            </w:pPr>
          </w:p>
        </w:tc>
        <w:tc>
          <w:tcPr>
            <w:tcW w:w="3402" w:type="dxa"/>
            <w:vMerge/>
            <w:vAlign w:val="center"/>
          </w:tcPr>
          <w:p w:rsidR="00445354" w:rsidRDefault="00445354">
            <w:pPr>
              <w:rPr>
                <w:rFonts w:ascii="仿宋_GB2312" w:eastAsia="仿宋_GB2312" w:hAnsi="仿宋"/>
                <w:sz w:val="24"/>
                <w:szCs w:val="24"/>
              </w:rPr>
            </w:pPr>
          </w:p>
        </w:tc>
        <w:tc>
          <w:tcPr>
            <w:tcW w:w="7797" w:type="dxa"/>
            <w:vAlign w:val="center"/>
          </w:tcPr>
          <w:p w:rsidR="00445354" w:rsidRDefault="00725F21">
            <w:pPr>
              <w:rPr>
                <w:rFonts w:ascii="仿宋_GB2312" w:eastAsia="仿宋_GB2312" w:hAnsi="仿宋"/>
                <w:sz w:val="24"/>
                <w:szCs w:val="24"/>
              </w:rPr>
            </w:pPr>
            <w:r>
              <w:rPr>
                <w:rFonts w:ascii="仿宋_GB2312" w:eastAsia="仿宋_GB2312" w:hAnsi="仿宋" w:hint="eastAsia"/>
                <w:sz w:val="24"/>
                <w:szCs w:val="24"/>
              </w:rPr>
              <w:t>（5）企业员工参保登记“秒批”。登录开办企业“一网通办”平台办理设立登记时，即可同时填报企业参保信息、员工参保信息等内容，无需另行登录社保业务系统或平台。员工参保信息经过后台数据共享比对后推送至社保部门，无需人工核对，自动、即时生效。（完成时限：2020年底前）</w:t>
            </w:r>
          </w:p>
        </w:tc>
        <w:tc>
          <w:tcPr>
            <w:tcW w:w="2693" w:type="dxa"/>
            <w:vAlign w:val="center"/>
          </w:tcPr>
          <w:p w:rsidR="00445354" w:rsidRDefault="00725F21">
            <w:pPr>
              <w:rPr>
                <w:rFonts w:ascii="仿宋_GB2312" w:eastAsia="仿宋_GB2312" w:hAnsi="黑体"/>
                <w:sz w:val="24"/>
                <w:szCs w:val="24"/>
              </w:rPr>
            </w:pPr>
            <w:r>
              <w:rPr>
                <w:rFonts w:ascii="仿宋_GB2312" w:eastAsia="仿宋_GB2312" w:hAnsi="仿宋" w:hint="eastAsia"/>
                <w:sz w:val="24"/>
                <w:szCs w:val="24"/>
              </w:rPr>
              <w:t>自治区人力资源社会</w:t>
            </w:r>
            <w:r>
              <w:rPr>
                <w:rFonts w:ascii="仿宋_GB2312" w:eastAsia="仿宋_GB2312" w:hAnsi="仿宋"/>
                <w:sz w:val="24"/>
                <w:szCs w:val="24"/>
              </w:rPr>
              <w:t>保障厅、市场监管厅</w:t>
            </w:r>
          </w:p>
        </w:tc>
      </w:tr>
      <w:tr w:rsidR="00445354">
        <w:trPr>
          <w:cantSplit/>
          <w:trHeight w:val="1428"/>
          <w:tblHeader/>
        </w:trPr>
        <w:tc>
          <w:tcPr>
            <w:tcW w:w="1242" w:type="dxa"/>
            <w:vMerge w:val="restart"/>
            <w:vAlign w:val="center"/>
          </w:tcPr>
          <w:p w:rsidR="00445354" w:rsidRDefault="00725F21" w:rsidP="00D863FA">
            <w:pPr>
              <w:jc w:val="left"/>
              <w:rPr>
                <w:rFonts w:ascii="仿宋_GB2312" w:eastAsia="仿宋_GB2312" w:hAnsi="仿宋"/>
                <w:sz w:val="24"/>
                <w:szCs w:val="24"/>
              </w:rPr>
            </w:pPr>
            <w:r>
              <w:rPr>
                <w:rFonts w:ascii="仿宋_GB2312" w:eastAsia="仿宋_GB2312" w:hAnsi="仿宋" w:hint="eastAsia"/>
                <w:sz w:val="24"/>
                <w:szCs w:val="24"/>
              </w:rPr>
              <w:lastRenderedPageBreak/>
              <w:t>一、持续深化商事制度改革  （自治区市场监管厅牵头）</w:t>
            </w:r>
          </w:p>
        </w:tc>
        <w:tc>
          <w:tcPr>
            <w:tcW w:w="3402" w:type="dxa"/>
            <w:vMerge w:val="restart"/>
            <w:vAlign w:val="center"/>
          </w:tcPr>
          <w:p w:rsidR="00445354" w:rsidRDefault="00445354">
            <w:pPr>
              <w:rPr>
                <w:rFonts w:ascii="仿宋_GB2312" w:eastAsia="仿宋_GB2312" w:hAnsi="仿宋"/>
                <w:sz w:val="24"/>
                <w:szCs w:val="24"/>
              </w:rPr>
            </w:pPr>
          </w:p>
        </w:tc>
        <w:tc>
          <w:tcPr>
            <w:tcW w:w="7797" w:type="dxa"/>
            <w:vAlign w:val="center"/>
          </w:tcPr>
          <w:p w:rsidR="00445354" w:rsidRDefault="00725F21">
            <w:pPr>
              <w:rPr>
                <w:rFonts w:ascii="仿宋_GB2312" w:eastAsia="仿宋_GB2312" w:hAnsi="仿宋"/>
                <w:sz w:val="24"/>
                <w:szCs w:val="24"/>
              </w:rPr>
            </w:pPr>
            <w:r>
              <w:rPr>
                <w:rFonts w:ascii="仿宋_GB2312" w:eastAsia="仿宋_GB2312" w:hAnsi="仿宋" w:hint="eastAsia"/>
                <w:sz w:val="24"/>
                <w:szCs w:val="24"/>
              </w:rPr>
              <w:t>（6）推行企业设立登记标准化和智能化。推进企业名称自主申报、经营范围规范化登记、不动产登记信息和市场主体登记信息共享交换，实现经营范围标准勾选、住所地址智能提示、标准化文书材料自动生成、智能辅助审查和终端自助打印。（完成时限：2020年底前）</w:t>
            </w:r>
          </w:p>
        </w:tc>
        <w:tc>
          <w:tcPr>
            <w:tcW w:w="2693" w:type="dxa"/>
            <w:vAlign w:val="center"/>
          </w:tcPr>
          <w:p w:rsidR="00445354" w:rsidRDefault="00725F21">
            <w:pPr>
              <w:rPr>
                <w:rFonts w:ascii="仿宋_GB2312" w:eastAsia="仿宋_GB2312" w:hAnsi="黑体"/>
                <w:sz w:val="24"/>
                <w:szCs w:val="24"/>
              </w:rPr>
            </w:pPr>
            <w:r>
              <w:rPr>
                <w:rFonts w:ascii="仿宋_GB2312" w:eastAsia="仿宋_GB2312" w:hAnsi="仿宋" w:hint="eastAsia"/>
                <w:sz w:val="24"/>
                <w:szCs w:val="24"/>
              </w:rPr>
              <w:t>自治区市场监管厅</w:t>
            </w:r>
            <w:r>
              <w:rPr>
                <w:rFonts w:ascii="仿宋_GB2312" w:eastAsia="仿宋_GB2312" w:hAnsi="仿宋"/>
                <w:sz w:val="24"/>
                <w:szCs w:val="24"/>
              </w:rPr>
              <w:t>、自然资源厅</w:t>
            </w:r>
          </w:p>
        </w:tc>
      </w:tr>
      <w:tr w:rsidR="00445354">
        <w:trPr>
          <w:cantSplit/>
          <w:trHeight w:hRule="exact" w:val="1055"/>
          <w:tblHeader/>
        </w:trPr>
        <w:tc>
          <w:tcPr>
            <w:tcW w:w="1242" w:type="dxa"/>
            <w:vMerge/>
            <w:vAlign w:val="center"/>
          </w:tcPr>
          <w:p w:rsidR="00445354" w:rsidRDefault="00445354" w:rsidP="00D863FA">
            <w:pPr>
              <w:jc w:val="left"/>
              <w:rPr>
                <w:rFonts w:ascii="仿宋_GB2312" w:eastAsia="仿宋_GB2312" w:hAnsi="仿宋"/>
                <w:sz w:val="24"/>
                <w:szCs w:val="24"/>
              </w:rPr>
            </w:pPr>
          </w:p>
        </w:tc>
        <w:tc>
          <w:tcPr>
            <w:tcW w:w="3402" w:type="dxa"/>
            <w:vMerge/>
            <w:vAlign w:val="center"/>
          </w:tcPr>
          <w:p w:rsidR="00445354" w:rsidRDefault="00445354">
            <w:pPr>
              <w:rPr>
                <w:rFonts w:ascii="仿宋_GB2312" w:eastAsia="仿宋_GB2312" w:hAnsi="仿宋"/>
                <w:sz w:val="24"/>
                <w:szCs w:val="24"/>
              </w:rPr>
            </w:pPr>
          </w:p>
        </w:tc>
        <w:tc>
          <w:tcPr>
            <w:tcW w:w="7797" w:type="dxa"/>
            <w:vAlign w:val="center"/>
          </w:tcPr>
          <w:p w:rsidR="00445354" w:rsidRDefault="00725F21">
            <w:pPr>
              <w:rPr>
                <w:rFonts w:ascii="仿宋_GB2312" w:eastAsia="仿宋_GB2312" w:hAnsi="仿宋"/>
                <w:sz w:val="24"/>
                <w:szCs w:val="24"/>
              </w:rPr>
            </w:pPr>
            <w:r>
              <w:rPr>
                <w:rFonts w:ascii="仿宋_GB2312" w:eastAsia="仿宋_GB2312" w:hAnsi="仿宋" w:hint="eastAsia"/>
                <w:sz w:val="24"/>
                <w:szCs w:val="24"/>
              </w:rPr>
              <w:t>（7）推进电子证照应用。加快电子证照系统应用，整合各审批专网电子证照，实现增量电子证照生成实时化、自动化，积极推动高频电子证照在企业和群众办事中的共享应用。（完成时限：2020年底前）</w:t>
            </w:r>
          </w:p>
        </w:tc>
        <w:tc>
          <w:tcPr>
            <w:tcW w:w="2693" w:type="dxa"/>
            <w:vAlign w:val="center"/>
          </w:tcPr>
          <w:p w:rsidR="00445354" w:rsidRDefault="00725F21">
            <w:pPr>
              <w:rPr>
                <w:rFonts w:ascii="仿宋_GB2312" w:eastAsia="仿宋_GB2312" w:hAnsi="仿宋"/>
                <w:sz w:val="24"/>
                <w:szCs w:val="24"/>
              </w:rPr>
            </w:pPr>
            <w:r>
              <w:rPr>
                <w:rFonts w:ascii="仿宋_GB2312" w:eastAsia="仿宋_GB2312" w:hAnsi="仿宋" w:hint="eastAsia"/>
                <w:sz w:val="24"/>
                <w:szCs w:val="24"/>
              </w:rPr>
              <w:t>自治区政府办公厅、市场监管厅，各市、县</w:t>
            </w:r>
            <w:r w:rsidR="00FF45F6">
              <w:rPr>
                <w:rFonts w:ascii="仿宋_GB2312" w:eastAsia="仿宋_GB2312" w:hAnsi="仿宋" w:hint="eastAsia"/>
                <w:sz w:val="24"/>
                <w:szCs w:val="24"/>
              </w:rPr>
              <w:t>（区）</w:t>
            </w:r>
          </w:p>
        </w:tc>
      </w:tr>
      <w:tr w:rsidR="00445354">
        <w:trPr>
          <w:cantSplit/>
          <w:trHeight w:val="1062"/>
          <w:tblHeader/>
        </w:trPr>
        <w:tc>
          <w:tcPr>
            <w:tcW w:w="1242" w:type="dxa"/>
            <w:vMerge/>
            <w:vAlign w:val="center"/>
          </w:tcPr>
          <w:p w:rsidR="00445354" w:rsidRDefault="00445354" w:rsidP="00D863FA">
            <w:pPr>
              <w:jc w:val="left"/>
              <w:rPr>
                <w:rFonts w:ascii="仿宋_GB2312" w:eastAsia="仿宋_GB2312" w:hAnsi="仿宋"/>
                <w:sz w:val="24"/>
                <w:szCs w:val="24"/>
              </w:rPr>
            </w:pPr>
          </w:p>
        </w:tc>
        <w:tc>
          <w:tcPr>
            <w:tcW w:w="3402" w:type="dxa"/>
            <w:vMerge w:val="restart"/>
            <w:vAlign w:val="center"/>
          </w:tcPr>
          <w:p w:rsidR="00445354" w:rsidRDefault="00725F21">
            <w:pPr>
              <w:rPr>
                <w:rFonts w:ascii="仿宋_GB2312" w:eastAsia="仿宋_GB2312" w:hAnsi="仿宋"/>
                <w:sz w:val="24"/>
                <w:szCs w:val="24"/>
              </w:rPr>
            </w:pPr>
            <w:r>
              <w:rPr>
                <w:rFonts w:ascii="仿宋_GB2312" w:eastAsia="仿宋_GB2312" w:hAnsi="仿宋" w:hint="eastAsia"/>
                <w:sz w:val="24"/>
                <w:szCs w:val="24"/>
              </w:rPr>
              <w:t>2.有序推进“证照分离”改革。全面推进“证照分离”改革全覆盖试点，按照“进四扇门”方式，对所有涉企经营事项实行分类改革，上半年</w:t>
            </w:r>
            <w:r>
              <w:rPr>
                <w:rFonts w:ascii="仿宋_GB2312" w:eastAsia="仿宋_GB2312" w:hAnsi="仿宋"/>
                <w:sz w:val="24"/>
                <w:szCs w:val="24"/>
              </w:rPr>
              <w:t>在宁东</w:t>
            </w:r>
            <w:r>
              <w:rPr>
                <w:rFonts w:ascii="仿宋_GB2312" w:eastAsia="仿宋_GB2312" w:hAnsi="仿宋" w:hint="eastAsia"/>
                <w:sz w:val="24"/>
                <w:szCs w:val="24"/>
              </w:rPr>
              <w:t>能源</w:t>
            </w:r>
            <w:r>
              <w:rPr>
                <w:rFonts w:ascii="仿宋_GB2312" w:eastAsia="仿宋_GB2312" w:hAnsi="仿宋"/>
                <w:sz w:val="24"/>
                <w:szCs w:val="24"/>
              </w:rPr>
              <w:t>化工基地和</w:t>
            </w:r>
            <w:r>
              <w:rPr>
                <w:rFonts w:ascii="仿宋_GB2312" w:eastAsia="仿宋_GB2312" w:hAnsi="仿宋" w:hint="eastAsia"/>
                <w:sz w:val="24"/>
                <w:szCs w:val="24"/>
              </w:rPr>
              <w:t>石嘴山市</w:t>
            </w:r>
            <w:r>
              <w:rPr>
                <w:rFonts w:ascii="仿宋_GB2312" w:eastAsia="仿宋_GB2312" w:hAnsi="仿宋"/>
                <w:sz w:val="24"/>
                <w:szCs w:val="24"/>
              </w:rPr>
              <w:t>所辖开发区</w:t>
            </w:r>
            <w:r>
              <w:rPr>
                <w:rFonts w:ascii="仿宋_GB2312" w:eastAsia="仿宋_GB2312" w:hAnsi="仿宋" w:hint="eastAsia"/>
                <w:sz w:val="24"/>
                <w:szCs w:val="24"/>
              </w:rPr>
              <w:t>开展</w:t>
            </w:r>
            <w:r>
              <w:rPr>
                <w:rFonts w:ascii="仿宋_GB2312" w:eastAsia="仿宋_GB2312" w:hAnsi="仿宋"/>
                <w:sz w:val="24"/>
                <w:szCs w:val="24"/>
              </w:rPr>
              <w:t>试点的基础上，</w:t>
            </w:r>
            <w:r>
              <w:rPr>
                <w:rFonts w:ascii="仿宋_GB2312" w:eastAsia="仿宋_GB2312" w:hAnsi="仿宋" w:hint="eastAsia"/>
                <w:sz w:val="24"/>
                <w:szCs w:val="24"/>
              </w:rPr>
              <w:t>力争2020年底前在全区基本实现“证照分离”改革全覆盖，着力破解“准入不准营”难题。</w:t>
            </w:r>
          </w:p>
        </w:tc>
        <w:tc>
          <w:tcPr>
            <w:tcW w:w="7797" w:type="dxa"/>
            <w:vAlign w:val="center"/>
          </w:tcPr>
          <w:p w:rsidR="00445354" w:rsidRDefault="00725F21">
            <w:pPr>
              <w:rPr>
                <w:rFonts w:ascii="仿宋_GB2312" w:eastAsia="仿宋_GB2312" w:hAnsi="仿宋"/>
                <w:sz w:val="24"/>
                <w:szCs w:val="24"/>
              </w:rPr>
            </w:pPr>
            <w:r>
              <w:rPr>
                <w:rFonts w:ascii="仿宋_GB2312" w:eastAsia="仿宋_GB2312" w:hAnsi="仿宋" w:hint="eastAsia"/>
                <w:sz w:val="24"/>
                <w:szCs w:val="24"/>
              </w:rPr>
              <w:t>（1）推行涉</w:t>
            </w:r>
            <w:bookmarkStart w:id="0" w:name="_GoBack"/>
            <w:bookmarkEnd w:id="0"/>
            <w:r>
              <w:rPr>
                <w:rFonts w:ascii="仿宋_GB2312" w:eastAsia="仿宋_GB2312" w:hAnsi="仿宋" w:hint="eastAsia"/>
                <w:sz w:val="24"/>
                <w:szCs w:val="24"/>
              </w:rPr>
              <w:t>企经营许可事项清单管理。对涉企经营许可事项实行清单管理，推进照后减证和简化审批，清单之外的行业和领域不得限制企业（含个体工商户、农民专业合作社）进入。（完成时限：2020年6月底前）</w:t>
            </w:r>
          </w:p>
        </w:tc>
        <w:tc>
          <w:tcPr>
            <w:tcW w:w="2693" w:type="dxa"/>
            <w:vAlign w:val="center"/>
          </w:tcPr>
          <w:p w:rsidR="00445354" w:rsidRDefault="00725F21">
            <w:pPr>
              <w:rPr>
                <w:rFonts w:ascii="仿宋_GB2312" w:eastAsia="仿宋_GB2312" w:hAnsi="仿宋"/>
                <w:sz w:val="24"/>
                <w:szCs w:val="24"/>
                <w:highlight w:val="yellow"/>
              </w:rPr>
            </w:pPr>
            <w:r>
              <w:rPr>
                <w:rFonts w:ascii="仿宋_GB2312" w:eastAsia="仿宋_GB2312" w:hAnsi="仿宋" w:hint="eastAsia"/>
                <w:sz w:val="24"/>
                <w:szCs w:val="24"/>
              </w:rPr>
              <w:t>自治区审改办、市场监管厅、司法厅</w:t>
            </w:r>
          </w:p>
        </w:tc>
      </w:tr>
      <w:tr w:rsidR="00445354">
        <w:trPr>
          <w:cantSplit/>
          <w:trHeight w:hRule="exact" w:val="1417"/>
          <w:tblHeader/>
        </w:trPr>
        <w:tc>
          <w:tcPr>
            <w:tcW w:w="1242" w:type="dxa"/>
            <w:vMerge/>
            <w:vAlign w:val="center"/>
          </w:tcPr>
          <w:p w:rsidR="00445354" w:rsidRDefault="00445354" w:rsidP="00D863FA">
            <w:pPr>
              <w:jc w:val="left"/>
              <w:rPr>
                <w:rFonts w:ascii="仿宋_GB2312" w:eastAsia="仿宋_GB2312" w:hAnsi="仿宋"/>
                <w:sz w:val="24"/>
                <w:szCs w:val="24"/>
              </w:rPr>
            </w:pPr>
          </w:p>
        </w:tc>
        <w:tc>
          <w:tcPr>
            <w:tcW w:w="3402" w:type="dxa"/>
            <w:vMerge/>
            <w:vAlign w:val="center"/>
          </w:tcPr>
          <w:p w:rsidR="00445354" w:rsidRDefault="00445354">
            <w:pPr>
              <w:rPr>
                <w:rFonts w:ascii="仿宋_GB2312" w:eastAsia="仿宋_GB2312" w:hAnsi="仿宋"/>
                <w:sz w:val="24"/>
                <w:szCs w:val="24"/>
              </w:rPr>
            </w:pPr>
          </w:p>
        </w:tc>
        <w:tc>
          <w:tcPr>
            <w:tcW w:w="7797" w:type="dxa"/>
            <w:vAlign w:val="center"/>
          </w:tcPr>
          <w:p w:rsidR="00445354" w:rsidRDefault="00725F21">
            <w:pPr>
              <w:rPr>
                <w:rFonts w:ascii="仿宋_GB2312" w:eastAsia="仿宋_GB2312" w:hAnsi="仿宋"/>
                <w:sz w:val="24"/>
                <w:szCs w:val="24"/>
              </w:rPr>
            </w:pPr>
            <w:r>
              <w:rPr>
                <w:rFonts w:ascii="仿宋_GB2312" w:eastAsia="仿宋_GB2312" w:hAnsi="仿宋" w:hint="eastAsia"/>
                <w:sz w:val="24"/>
                <w:szCs w:val="24"/>
              </w:rPr>
              <w:t>（2）加快证照数据共享互认。推行经营范围智能化申报，改造升级“证照分离”改革信息互联共享平台，实现信息数据共享互认。对审批改为备案的事项，按照“多证合一”的要求在企业登记环节一并办理，并及时将备案信息推至相关主管部门。（完成时限：2020年底前）</w:t>
            </w:r>
          </w:p>
        </w:tc>
        <w:tc>
          <w:tcPr>
            <w:tcW w:w="2693" w:type="dxa"/>
            <w:vAlign w:val="center"/>
          </w:tcPr>
          <w:p w:rsidR="00445354" w:rsidRDefault="00725F21">
            <w:pPr>
              <w:rPr>
                <w:rFonts w:ascii="仿宋_GB2312" w:eastAsia="仿宋_GB2312" w:hAnsi="仿宋"/>
                <w:sz w:val="24"/>
                <w:szCs w:val="24"/>
              </w:rPr>
            </w:pPr>
            <w:r>
              <w:rPr>
                <w:rFonts w:ascii="仿宋_GB2312" w:eastAsia="仿宋_GB2312" w:hAnsi="仿宋" w:hint="eastAsia"/>
                <w:sz w:val="24"/>
                <w:szCs w:val="24"/>
              </w:rPr>
              <w:t>自治区市场监管厅、司法厅等相关部门，石嘴山市、宁东管委会</w:t>
            </w:r>
          </w:p>
        </w:tc>
      </w:tr>
      <w:tr w:rsidR="00445354">
        <w:trPr>
          <w:cantSplit/>
          <w:trHeight w:hRule="exact" w:val="1361"/>
          <w:tblHeader/>
        </w:trPr>
        <w:tc>
          <w:tcPr>
            <w:tcW w:w="1242" w:type="dxa"/>
            <w:vMerge/>
            <w:vAlign w:val="center"/>
          </w:tcPr>
          <w:p w:rsidR="00445354" w:rsidRDefault="00445354" w:rsidP="00D863FA">
            <w:pPr>
              <w:jc w:val="left"/>
              <w:rPr>
                <w:rFonts w:ascii="仿宋_GB2312" w:eastAsia="仿宋_GB2312" w:hAnsi="仿宋"/>
                <w:sz w:val="24"/>
                <w:szCs w:val="24"/>
              </w:rPr>
            </w:pPr>
          </w:p>
        </w:tc>
        <w:tc>
          <w:tcPr>
            <w:tcW w:w="3402" w:type="dxa"/>
            <w:vMerge/>
            <w:vAlign w:val="center"/>
          </w:tcPr>
          <w:p w:rsidR="00445354" w:rsidRDefault="00445354">
            <w:pPr>
              <w:rPr>
                <w:rFonts w:ascii="仿宋_GB2312" w:eastAsia="仿宋_GB2312" w:hAnsi="仿宋"/>
                <w:sz w:val="24"/>
                <w:szCs w:val="24"/>
              </w:rPr>
            </w:pPr>
          </w:p>
        </w:tc>
        <w:tc>
          <w:tcPr>
            <w:tcW w:w="7797" w:type="dxa"/>
            <w:vAlign w:val="center"/>
          </w:tcPr>
          <w:p w:rsidR="00445354" w:rsidRDefault="00725F21">
            <w:pPr>
              <w:rPr>
                <w:rFonts w:ascii="仿宋_GB2312" w:eastAsia="仿宋_GB2312" w:hAnsi="仿宋"/>
                <w:sz w:val="24"/>
                <w:szCs w:val="24"/>
              </w:rPr>
            </w:pPr>
            <w:r>
              <w:rPr>
                <w:rFonts w:ascii="仿宋_GB2312" w:eastAsia="仿宋_GB2312" w:hAnsi="仿宋" w:hint="eastAsia"/>
                <w:sz w:val="24"/>
                <w:szCs w:val="24"/>
              </w:rPr>
              <w:t>（3）全面开展行政审批事项清理。组织对涉企行政审批事项改革涉及地方性法规、政府规章和行政规范性文件进行清理，着力清理“准入不准营”制度规定。（完成时限：2020年底前）</w:t>
            </w:r>
          </w:p>
        </w:tc>
        <w:tc>
          <w:tcPr>
            <w:tcW w:w="2693" w:type="dxa"/>
            <w:vAlign w:val="center"/>
          </w:tcPr>
          <w:p w:rsidR="00445354" w:rsidRDefault="00725F21" w:rsidP="000A36B2">
            <w:pPr>
              <w:jc w:val="left"/>
              <w:rPr>
                <w:rFonts w:ascii="仿宋_GB2312" w:eastAsia="仿宋_GB2312" w:hAnsi="仿宋"/>
                <w:sz w:val="24"/>
                <w:szCs w:val="24"/>
              </w:rPr>
            </w:pPr>
            <w:r>
              <w:rPr>
                <w:rFonts w:ascii="仿宋_GB2312" w:eastAsia="仿宋_GB2312" w:hAnsi="仿宋" w:hint="eastAsia"/>
                <w:sz w:val="24"/>
                <w:szCs w:val="24"/>
              </w:rPr>
              <w:t>自治区审改办</w:t>
            </w:r>
            <w:r w:rsidR="000A36B2">
              <w:rPr>
                <w:rFonts w:ascii="仿宋_GB2312" w:eastAsia="仿宋_GB2312" w:hAnsi="仿宋" w:hint="eastAsia"/>
                <w:sz w:val="24"/>
                <w:szCs w:val="24"/>
              </w:rPr>
              <w:t>、</w:t>
            </w:r>
            <w:r>
              <w:rPr>
                <w:rFonts w:ascii="仿宋_GB2312" w:eastAsia="仿宋_GB2312" w:hAnsi="仿宋" w:hint="eastAsia"/>
                <w:sz w:val="24"/>
                <w:szCs w:val="24"/>
              </w:rPr>
              <w:t>市场监管厅、司法厅等相关部门，各市、县</w:t>
            </w:r>
            <w:r w:rsidR="00FF45F6">
              <w:rPr>
                <w:rFonts w:ascii="仿宋_GB2312" w:eastAsia="仿宋_GB2312" w:hAnsi="仿宋" w:hint="eastAsia"/>
                <w:sz w:val="24"/>
                <w:szCs w:val="24"/>
              </w:rPr>
              <w:t>（区）</w:t>
            </w:r>
          </w:p>
        </w:tc>
      </w:tr>
      <w:tr w:rsidR="00445354">
        <w:trPr>
          <w:cantSplit/>
          <w:trHeight w:val="1360"/>
          <w:tblHeader/>
        </w:trPr>
        <w:tc>
          <w:tcPr>
            <w:tcW w:w="1242" w:type="dxa"/>
            <w:vMerge/>
            <w:vAlign w:val="center"/>
          </w:tcPr>
          <w:p w:rsidR="00445354" w:rsidRDefault="00445354" w:rsidP="00D863FA">
            <w:pPr>
              <w:jc w:val="left"/>
              <w:rPr>
                <w:rFonts w:ascii="仿宋_GB2312" w:eastAsia="仿宋_GB2312" w:hAnsi="仿宋"/>
                <w:sz w:val="24"/>
                <w:szCs w:val="24"/>
              </w:rPr>
            </w:pPr>
          </w:p>
        </w:tc>
        <w:tc>
          <w:tcPr>
            <w:tcW w:w="3402" w:type="dxa"/>
            <w:vMerge w:val="restart"/>
            <w:vAlign w:val="center"/>
          </w:tcPr>
          <w:p w:rsidR="00445354" w:rsidRDefault="00725F21">
            <w:pPr>
              <w:rPr>
                <w:rFonts w:ascii="仿宋_GB2312" w:eastAsia="仿宋_GB2312" w:hAnsi="仿宋"/>
                <w:sz w:val="24"/>
                <w:szCs w:val="24"/>
              </w:rPr>
            </w:pPr>
            <w:r>
              <w:rPr>
                <w:rFonts w:ascii="仿宋_GB2312" w:eastAsia="仿宋_GB2312" w:hAnsi="仿宋" w:hint="eastAsia"/>
                <w:sz w:val="24"/>
                <w:szCs w:val="24"/>
              </w:rPr>
              <w:t>3.推动“非禁即入”普遍落实。清理市场准入负面清单之外设定的不合理准入限制，严禁以规范性文件、会议纪要等任何形式设置附加条件和歧视性条款。落实外资准入负面清单，加快教育、医疗、文化等领域开放进程。完善外商企业投诉处理工作机制，保障外商合法权益，促进企业公平竞争。</w:t>
            </w:r>
          </w:p>
        </w:tc>
        <w:tc>
          <w:tcPr>
            <w:tcW w:w="7797" w:type="dxa"/>
            <w:vAlign w:val="center"/>
          </w:tcPr>
          <w:p w:rsidR="00445354" w:rsidRDefault="00725F21">
            <w:pPr>
              <w:rPr>
                <w:rFonts w:ascii="仿宋_GB2312" w:eastAsia="仿宋_GB2312" w:hAnsi="仿宋"/>
                <w:sz w:val="24"/>
                <w:szCs w:val="24"/>
              </w:rPr>
            </w:pPr>
            <w:r>
              <w:rPr>
                <w:rFonts w:ascii="仿宋_GB2312" w:eastAsia="仿宋_GB2312" w:hAnsi="仿宋" w:hint="eastAsia"/>
                <w:sz w:val="24"/>
                <w:szCs w:val="24"/>
              </w:rPr>
              <w:t>（1）进一步放宽市场准入。开展市场准入负面清单之外违规设立的行政审批事项清理工作，及时发现并破除市场准入中的不合理限制和隐性壁垒。落实市场准入负面清单动态调整机制，按照国家统一部署，及时提出2020年版调整意见和建议。（完成时限：2020年底前）</w:t>
            </w:r>
          </w:p>
        </w:tc>
        <w:tc>
          <w:tcPr>
            <w:tcW w:w="2693" w:type="dxa"/>
            <w:vAlign w:val="center"/>
          </w:tcPr>
          <w:p w:rsidR="00445354" w:rsidRDefault="00725F21">
            <w:pPr>
              <w:rPr>
                <w:rFonts w:ascii="仿宋_GB2312" w:eastAsia="仿宋_GB2312" w:hAnsi="仿宋"/>
                <w:sz w:val="24"/>
                <w:szCs w:val="24"/>
              </w:rPr>
            </w:pPr>
            <w:r>
              <w:rPr>
                <w:rFonts w:ascii="仿宋_GB2312" w:eastAsia="仿宋_GB2312" w:hAnsi="仿宋" w:hint="eastAsia"/>
                <w:sz w:val="24"/>
                <w:szCs w:val="24"/>
              </w:rPr>
              <w:t>自治区发展改革委、商务厅</w:t>
            </w:r>
          </w:p>
        </w:tc>
      </w:tr>
      <w:tr w:rsidR="00445354">
        <w:trPr>
          <w:cantSplit/>
          <w:trHeight w:hRule="exact" w:val="2098"/>
          <w:tblHeader/>
        </w:trPr>
        <w:tc>
          <w:tcPr>
            <w:tcW w:w="1242" w:type="dxa"/>
            <w:vMerge/>
            <w:vAlign w:val="center"/>
          </w:tcPr>
          <w:p w:rsidR="00445354" w:rsidRDefault="00445354" w:rsidP="00D863FA">
            <w:pPr>
              <w:jc w:val="left"/>
              <w:rPr>
                <w:rFonts w:ascii="仿宋_GB2312" w:eastAsia="仿宋_GB2312" w:hAnsi="仿宋"/>
                <w:sz w:val="24"/>
                <w:szCs w:val="24"/>
              </w:rPr>
            </w:pPr>
          </w:p>
        </w:tc>
        <w:tc>
          <w:tcPr>
            <w:tcW w:w="3402" w:type="dxa"/>
            <w:vMerge/>
            <w:vAlign w:val="center"/>
          </w:tcPr>
          <w:p w:rsidR="00445354" w:rsidRDefault="00445354">
            <w:pPr>
              <w:rPr>
                <w:rFonts w:ascii="仿宋_GB2312" w:eastAsia="仿宋_GB2312" w:hAnsi="仿宋"/>
                <w:sz w:val="24"/>
                <w:szCs w:val="24"/>
              </w:rPr>
            </w:pPr>
          </w:p>
        </w:tc>
        <w:tc>
          <w:tcPr>
            <w:tcW w:w="7797" w:type="dxa"/>
            <w:vAlign w:val="center"/>
          </w:tcPr>
          <w:p w:rsidR="00445354" w:rsidRDefault="00725F21">
            <w:pPr>
              <w:rPr>
                <w:rFonts w:ascii="仿宋_GB2312" w:eastAsia="仿宋_GB2312" w:hAnsi="仿宋"/>
                <w:sz w:val="24"/>
                <w:szCs w:val="24"/>
              </w:rPr>
            </w:pPr>
            <w:r>
              <w:rPr>
                <w:rFonts w:ascii="仿宋_GB2312" w:eastAsia="仿宋_GB2312" w:hAnsi="仿宋" w:hint="eastAsia"/>
                <w:sz w:val="24"/>
                <w:szCs w:val="24"/>
              </w:rPr>
              <w:t>（2）切实减少准入限制。认真落实《外商投资法》《外商投资法实施条例》和《外商投资准入特别管理措施》，依法开展外资项目的核准、备案，对实行备案和核准的外资项目严禁擅自增加审核内容、超出办理时限，提高透明度和管理效率。组织开展《鼓励外商投资产业目录》修订意见的征集上报工作，推进教育、医疗、文化等领域的开放进程。（完成时限：2020年底前）</w:t>
            </w:r>
          </w:p>
        </w:tc>
        <w:tc>
          <w:tcPr>
            <w:tcW w:w="2693" w:type="dxa"/>
            <w:vAlign w:val="center"/>
          </w:tcPr>
          <w:p w:rsidR="00445354" w:rsidRDefault="00725F21">
            <w:pPr>
              <w:rPr>
                <w:rFonts w:ascii="仿宋_GB2312" w:eastAsia="仿宋_GB2312" w:hAnsi="仿宋"/>
                <w:sz w:val="24"/>
                <w:szCs w:val="24"/>
              </w:rPr>
            </w:pPr>
            <w:r>
              <w:rPr>
                <w:rFonts w:ascii="仿宋_GB2312" w:eastAsia="仿宋_GB2312" w:hAnsi="仿宋" w:hint="eastAsia"/>
                <w:sz w:val="24"/>
                <w:szCs w:val="24"/>
              </w:rPr>
              <w:t>自治区商务厅、发展改革委，各市、县</w:t>
            </w:r>
            <w:r w:rsidR="00FF45F6">
              <w:rPr>
                <w:rFonts w:ascii="仿宋_GB2312" w:eastAsia="仿宋_GB2312" w:hAnsi="仿宋" w:hint="eastAsia"/>
                <w:sz w:val="24"/>
                <w:szCs w:val="24"/>
              </w:rPr>
              <w:t>（区）</w:t>
            </w:r>
          </w:p>
        </w:tc>
      </w:tr>
      <w:tr w:rsidR="00445354">
        <w:trPr>
          <w:cantSplit/>
          <w:trHeight w:val="1266"/>
          <w:tblHeader/>
        </w:trPr>
        <w:tc>
          <w:tcPr>
            <w:tcW w:w="1242" w:type="dxa"/>
            <w:vMerge w:val="restart"/>
            <w:vAlign w:val="center"/>
          </w:tcPr>
          <w:p w:rsidR="00445354" w:rsidRDefault="00725F21" w:rsidP="00D863FA">
            <w:pPr>
              <w:jc w:val="left"/>
              <w:rPr>
                <w:rFonts w:ascii="仿宋_GB2312" w:eastAsia="仿宋_GB2312" w:hAnsi="仿宋"/>
                <w:sz w:val="24"/>
                <w:szCs w:val="24"/>
              </w:rPr>
            </w:pPr>
            <w:r>
              <w:rPr>
                <w:rFonts w:ascii="仿宋_GB2312" w:eastAsia="仿宋_GB2312" w:hAnsi="仿宋" w:hint="eastAsia"/>
                <w:sz w:val="24"/>
                <w:szCs w:val="24"/>
              </w:rPr>
              <w:lastRenderedPageBreak/>
              <w:t>一、持续深化商事制度改革  （自治区市场监管厅牵头）</w:t>
            </w:r>
          </w:p>
        </w:tc>
        <w:tc>
          <w:tcPr>
            <w:tcW w:w="3402" w:type="dxa"/>
            <w:vAlign w:val="center"/>
          </w:tcPr>
          <w:p w:rsidR="00445354" w:rsidRDefault="00445354">
            <w:pPr>
              <w:rPr>
                <w:rFonts w:ascii="仿宋_GB2312" w:eastAsia="仿宋_GB2312" w:hAnsi="仿宋"/>
                <w:sz w:val="24"/>
                <w:szCs w:val="24"/>
              </w:rPr>
            </w:pPr>
          </w:p>
        </w:tc>
        <w:tc>
          <w:tcPr>
            <w:tcW w:w="7797" w:type="dxa"/>
            <w:vAlign w:val="center"/>
          </w:tcPr>
          <w:p w:rsidR="00445354" w:rsidRDefault="00725F21">
            <w:pPr>
              <w:rPr>
                <w:rFonts w:ascii="仿宋_GB2312" w:eastAsia="仿宋_GB2312" w:hAnsi="仿宋"/>
                <w:sz w:val="24"/>
                <w:szCs w:val="24"/>
              </w:rPr>
            </w:pPr>
            <w:r>
              <w:rPr>
                <w:rFonts w:ascii="仿宋_GB2312" w:eastAsia="仿宋_GB2312" w:hAnsi="仿宋" w:hint="eastAsia"/>
                <w:sz w:val="24"/>
                <w:szCs w:val="24"/>
              </w:rPr>
              <w:t>（3）加强外商合法权益保障力度。发挥自治区外商投资企业投诉工作联席会议机制作用，建立外商企业投诉处理机制，及时协调解决外商投资企业发展中存在的困难和问题。（完成时限：2020年底前）</w:t>
            </w:r>
          </w:p>
        </w:tc>
        <w:tc>
          <w:tcPr>
            <w:tcW w:w="2693" w:type="dxa"/>
            <w:vAlign w:val="center"/>
          </w:tcPr>
          <w:p w:rsidR="00445354" w:rsidRDefault="00725F21">
            <w:pPr>
              <w:jc w:val="left"/>
              <w:rPr>
                <w:rFonts w:ascii="仿宋_GB2312" w:eastAsia="仿宋_GB2312" w:hAnsi="仿宋"/>
                <w:sz w:val="24"/>
                <w:szCs w:val="24"/>
              </w:rPr>
            </w:pPr>
            <w:r>
              <w:rPr>
                <w:rFonts w:ascii="仿宋_GB2312" w:eastAsia="仿宋_GB2312" w:hAnsi="仿宋" w:hint="eastAsia"/>
                <w:sz w:val="24"/>
                <w:szCs w:val="24"/>
              </w:rPr>
              <w:t>自治区商务厅</w:t>
            </w:r>
          </w:p>
        </w:tc>
      </w:tr>
      <w:tr w:rsidR="00445354">
        <w:trPr>
          <w:cantSplit/>
          <w:trHeight w:val="1729"/>
          <w:tblHeader/>
        </w:trPr>
        <w:tc>
          <w:tcPr>
            <w:tcW w:w="1242" w:type="dxa"/>
            <w:vMerge/>
            <w:vAlign w:val="center"/>
          </w:tcPr>
          <w:p w:rsidR="00445354" w:rsidRDefault="00445354" w:rsidP="00D863FA">
            <w:pPr>
              <w:jc w:val="left"/>
              <w:rPr>
                <w:rFonts w:ascii="仿宋_GB2312" w:eastAsia="仿宋_GB2312" w:hAnsi="仿宋"/>
                <w:sz w:val="24"/>
                <w:szCs w:val="24"/>
              </w:rPr>
            </w:pPr>
          </w:p>
        </w:tc>
        <w:tc>
          <w:tcPr>
            <w:tcW w:w="3402" w:type="dxa"/>
            <w:vMerge w:val="restart"/>
            <w:vAlign w:val="center"/>
          </w:tcPr>
          <w:p w:rsidR="00445354" w:rsidRDefault="00725F21">
            <w:pPr>
              <w:rPr>
                <w:rFonts w:ascii="仿宋_GB2312" w:eastAsia="仿宋_GB2312" w:hAnsi="仿宋"/>
                <w:sz w:val="24"/>
                <w:szCs w:val="24"/>
              </w:rPr>
            </w:pPr>
            <w:r>
              <w:rPr>
                <w:rFonts w:ascii="仿宋_GB2312" w:eastAsia="仿宋_GB2312" w:hAnsi="仿宋" w:hint="eastAsia"/>
                <w:sz w:val="24"/>
                <w:szCs w:val="24"/>
              </w:rPr>
              <w:t>4.推进工业产品准入制度改革。进一步精简优化工业产品生产、流通等领域需办理的行政许可、认证、检验检测等管理措施，公布新的工业产品生产许可目录，对继续保留生产许可制度的产品，扩大“告知承诺”“先证后核”审批范围。完善强制性认证制度，优化产品目录结构和办理认证的流程及时限。</w:t>
            </w:r>
          </w:p>
        </w:tc>
        <w:tc>
          <w:tcPr>
            <w:tcW w:w="7797" w:type="dxa"/>
            <w:vAlign w:val="center"/>
          </w:tcPr>
          <w:p w:rsidR="00445354" w:rsidRDefault="00725F21">
            <w:pPr>
              <w:rPr>
                <w:rFonts w:ascii="仿宋_GB2312" w:eastAsia="仿宋_GB2312" w:hAnsi="仿宋"/>
                <w:sz w:val="24"/>
                <w:szCs w:val="24"/>
              </w:rPr>
            </w:pPr>
            <w:r>
              <w:rPr>
                <w:rFonts w:ascii="仿宋_GB2312" w:eastAsia="仿宋_GB2312" w:hAnsi="仿宋" w:hint="eastAsia"/>
                <w:sz w:val="24"/>
                <w:szCs w:val="24"/>
              </w:rPr>
              <w:t>（1）优化工业产品生产流通等领域管理措施。落实国务院关于取消、下放工业产品生产许可的意见，进一步精简优化工业产品生产、流通等领域需办理的行政许可、认证、检验检测等管理措施，修订工业产品生产许可目录。（完成时限：2020年底前）</w:t>
            </w:r>
          </w:p>
        </w:tc>
        <w:tc>
          <w:tcPr>
            <w:tcW w:w="2693" w:type="dxa"/>
            <w:vAlign w:val="center"/>
          </w:tcPr>
          <w:p w:rsidR="00445354" w:rsidRDefault="00725F21">
            <w:pPr>
              <w:jc w:val="left"/>
              <w:rPr>
                <w:rFonts w:ascii="仿宋_GB2312" w:eastAsia="仿宋_GB2312" w:hAnsi="仿宋"/>
                <w:sz w:val="24"/>
                <w:szCs w:val="24"/>
              </w:rPr>
            </w:pPr>
            <w:r>
              <w:rPr>
                <w:rFonts w:ascii="仿宋_GB2312" w:eastAsia="仿宋_GB2312" w:hAnsi="仿宋" w:hint="eastAsia"/>
                <w:sz w:val="24"/>
                <w:szCs w:val="24"/>
              </w:rPr>
              <w:t>自治区市场监管厅，各市、县</w:t>
            </w:r>
            <w:r w:rsidR="00FF45F6">
              <w:rPr>
                <w:rFonts w:ascii="仿宋_GB2312" w:eastAsia="仿宋_GB2312" w:hAnsi="仿宋" w:hint="eastAsia"/>
                <w:sz w:val="24"/>
                <w:szCs w:val="24"/>
              </w:rPr>
              <w:t>（区）</w:t>
            </w:r>
          </w:p>
        </w:tc>
      </w:tr>
      <w:tr w:rsidR="00445354">
        <w:trPr>
          <w:cantSplit/>
          <w:trHeight w:hRule="exact" w:val="1393"/>
          <w:tblHeader/>
        </w:trPr>
        <w:tc>
          <w:tcPr>
            <w:tcW w:w="1242" w:type="dxa"/>
            <w:vMerge/>
            <w:vAlign w:val="center"/>
          </w:tcPr>
          <w:p w:rsidR="00445354" w:rsidRDefault="00445354" w:rsidP="00D863FA">
            <w:pPr>
              <w:jc w:val="left"/>
              <w:rPr>
                <w:rFonts w:ascii="仿宋_GB2312" w:eastAsia="仿宋_GB2312" w:hAnsi="仿宋"/>
                <w:sz w:val="24"/>
                <w:szCs w:val="24"/>
              </w:rPr>
            </w:pPr>
          </w:p>
        </w:tc>
        <w:tc>
          <w:tcPr>
            <w:tcW w:w="3402" w:type="dxa"/>
            <w:vMerge/>
            <w:vAlign w:val="center"/>
          </w:tcPr>
          <w:p w:rsidR="00445354" w:rsidRDefault="00445354">
            <w:pPr>
              <w:rPr>
                <w:rFonts w:ascii="仿宋_GB2312" w:eastAsia="仿宋_GB2312" w:hAnsi="仿宋"/>
                <w:sz w:val="24"/>
                <w:szCs w:val="24"/>
              </w:rPr>
            </w:pPr>
          </w:p>
        </w:tc>
        <w:tc>
          <w:tcPr>
            <w:tcW w:w="7797" w:type="dxa"/>
            <w:vAlign w:val="center"/>
          </w:tcPr>
          <w:p w:rsidR="00445354" w:rsidRDefault="00725F21">
            <w:pPr>
              <w:rPr>
                <w:rFonts w:ascii="仿宋_GB2312" w:eastAsia="仿宋_GB2312" w:hAnsi="仿宋"/>
                <w:sz w:val="24"/>
                <w:szCs w:val="24"/>
              </w:rPr>
            </w:pPr>
            <w:r>
              <w:rPr>
                <w:rFonts w:ascii="仿宋_GB2312" w:eastAsia="仿宋_GB2312" w:hAnsi="仿宋" w:hint="eastAsia"/>
                <w:sz w:val="24"/>
                <w:szCs w:val="24"/>
              </w:rPr>
              <w:t>（2）持续优化工业产品生产许可审批程序。对继续保留生产许可制度的产品，扩大“告知承诺”“先证后核”审批范围，实现企业自我承诺、行政部门当场发证、证后核查严管。（完成时限：2020年底前）</w:t>
            </w:r>
          </w:p>
        </w:tc>
        <w:tc>
          <w:tcPr>
            <w:tcW w:w="2693" w:type="dxa"/>
            <w:vAlign w:val="center"/>
          </w:tcPr>
          <w:p w:rsidR="00445354" w:rsidRDefault="00725F21">
            <w:pPr>
              <w:jc w:val="left"/>
              <w:rPr>
                <w:rFonts w:ascii="仿宋_GB2312" w:eastAsia="仿宋_GB2312" w:hAnsi="仿宋"/>
                <w:sz w:val="24"/>
                <w:szCs w:val="24"/>
              </w:rPr>
            </w:pPr>
            <w:r>
              <w:rPr>
                <w:rFonts w:ascii="仿宋_GB2312" w:eastAsia="仿宋_GB2312" w:hAnsi="仿宋" w:hint="eastAsia"/>
                <w:sz w:val="24"/>
                <w:szCs w:val="24"/>
              </w:rPr>
              <w:t>自治区市场监管厅，各市、县</w:t>
            </w:r>
            <w:r w:rsidR="00FF45F6">
              <w:rPr>
                <w:rFonts w:ascii="仿宋_GB2312" w:eastAsia="仿宋_GB2312" w:hAnsi="仿宋" w:hint="eastAsia"/>
                <w:sz w:val="24"/>
                <w:szCs w:val="24"/>
              </w:rPr>
              <w:t>（区）</w:t>
            </w:r>
          </w:p>
        </w:tc>
      </w:tr>
      <w:tr w:rsidR="00445354">
        <w:trPr>
          <w:cantSplit/>
          <w:trHeight w:hRule="exact" w:val="1120"/>
          <w:tblHeader/>
        </w:trPr>
        <w:tc>
          <w:tcPr>
            <w:tcW w:w="1242" w:type="dxa"/>
            <w:vMerge/>
            <w:vAlign w:val="center"/>
          </w:tcPr>
          <w:p w:rsidR="00445354" w:rsidRDefault="00445354" w:rsidP="00D863FA">
            <w:pPr>
              <w:jc w:val="left"/>
              <w:rPr>
                <w:rFonts w:ascii="仿宋_GB2312" w:eastAsia="仿宋_GB2312" w:hAnsi="仿宋"/>
                <w:sz w:val="24"/>
                <w:szCs w:val="24"/>
              </w:rPr>
            </w:pPr>
          </w:p>
        </w:tc>
        <w:tc>
          <w:tcPr>
            <w:tcW w:w="3402" w:type="dxa"/>
            <w:vMerge/>
            <w:vAlign w:val="center"/>
          </w:tcPr>
          <w:p w:rsidR="00445354" w:rsidRDefault="00445354">
            <w:pPr>
              <w:rPr>
                <w:rFonts w:ascii="仿宋_GB2312" w:eastAsia="仿宋_GB2312" w:hAnsi="仿宋"/>
                <w:sz w:val="24"/>
                <w:szCs w:val="24"/>
              </w:rPr>
            </w:pPr>
          </w:p>
        </w:tc>
        <w:tc>
          <w:tcPr>
            <w:tcW w:w="7797" w:type="dxa"/>
            <w:vAlign w:val="center"/>
          </w:tcPr>
          <w:p w:rsidR="00445354" w:rsidRDefault="00725F21">
            <w:pPr>
              <w:rPr>
                <w:rFonts w:ascii="仿宋_GB2312" w:eastAsia="仿宋_GB2312" w:hAnsi="仿宋"/>
                <w:sz w:val="24"/>
                <w:szCs w:val="24"/>
              </w:rPr>
            </w:pPr>
            <w:r>
              <w:rPr>
                <w:rFonts w:ascii="仿宋_GB2312" w:eastAsia="仿宋_GB2312" w:hAnsi="仿宋" w:hint="eastAsia"/>
                <w:sz w:val="24"/>
                <w:szCs w:val="24"/>
              </w:rPr>
              <w:t>（3）进一步完善强制性认证制度。优化强制性认证产品目录和办理认证流程及</w:t>
            </w:r>
            <w:r>
              <w:rPr>
                <w:rFonts w:ascii="仿宋_GB2312" w:eastAsia="仿宋_GB2312" w:hAnsi="仿宋"/>
                <w:sz w:val="24"/>
                <w:szCs w:val="24"/>
              </w:rPr>
              <w:t>时限。</w:t>
            </w:r>
            <w:r>
              <w:rPr>
                <w:rFonts w:ascii="仿宋_GB2312" w:eastAsia="仿宋_GB2312" w:hAnsi="仿宋" w:hint="eastAsia"/>
                <w:sz w:val="24"/>
                <w:szCs w:val="24"/>
              </w:rPr>
              <w:t>（完成时限：2020年底前）</w:t>
            </w:r>
          </w:p>
        </w:tc>
        <w:tc>
          <w:tcPr>
            <w:tcW w:w="2693" w:type="dxa"/>
            <w:vAlign w:val="center"/>
          </w:tcPr>
          <w:p w:rsidR="00445354" w:rsidRDefault="00725F21">
            <w:pPr>
              <w:jc w:val="left"/>
              <w:rPr>
                <w:rFonts w:ascii="仿宋_GB2312" w:eastAsia="仿宋_GB2312" w:hAnsi="仿宋"/>
                <w:sz w:val="24"/>
                <w:szCs w:val="24"/>
              </w:rPr>
            </w:pPr>
            <w:r>
              <w:rPr>
                <w:rFonts w:ascii="仿宋_GB2312" w:eastAsia="仿宋_GB2312" w:hAnsi="仿宋" w:hint="eastAsia"/>
                <w:sz w:val="24"/>
                <w:szCs w:val="24"/>
              </w:rPr>
              <w:t>自治区市场监管厅，各市、县</w:t>
            </w:r>
            <w:r w:rsidR="00FF45F6">
              <w:rPr>
                <w:rFonts w:ascii="仿宋_GB2312" w:eastAsia="仿宋_GB2312" w:hAnsi="仿宋" w:hint="eastAsia"/>
                <w:sz w:val="24"/>
                <w:szCs w:val="24"/>
              </w:rPr>
              <w:t>（区）</w:t>
            </w:r>
          </w:p>
        </w:tc>
      </w:tr>
      <w:tr w:rsidR="00445354">
        <w:trPr>
          <w:cantSplit/>
          <w:trHeight w:val="1346"/>
          <w:tblHeader/>
        </w:trPr>
        <w:tc>
          <w:tcPr>
            <w:tcW w:w="1242" w:type="dxa"/>
            <w:vMerge/>
            <w:vAlign w:val="center"/>
          </w:tcPr>
          <w:p w:rsidR="00445354" w:rsidRDefault="00445354" w:rsidP="00D863FA">
            <w:pPr>
              <w:jc w:val="left"/>
              <w:rPr>
                <w:rFonts w:ascii="仿宋_GB2312" w:eastAsia="仿宋_GB2312" w:hAnsi="仿宋"/>
                <w:sz w:val="24"/>
                <w:szCs w:val="24"/>
              </w:rPr>
            </w:pPr>
          </w:p>
        </w:tc>
        <w:tc>
          <w:tcPr>
            <w:tcW w:w="3402" w:type="dxa"/>
            <w:vMerge w:val="restart"/>
            <w:vAlign w:val="center"/>
          </w:tcPr>
          <w:p w:rsidR="00445354" w:rsidRDefault="00725F21">
            <w:pPr>
              <w:rPr>
                <w:rFonts w:ascii="仿宋_GB2312" w:eastAsia="仿宋_GB2312" w:hAnsi="仿宋"/>
                <w:sz w:val="24"/>
                <w:szCs w:val="24"/>
              </w:rPr>
            </w:pPr>
            <w:r>
              <w:rPr>
                <w:rFonts w:ascii="仿宋_GB2312" w:eastAsia="仿宋_GB2312" w:hAnsi="仿宋" w:hint="eastAsia"/>
                <w:sz w:val="24"/>
                <w:szCs w:val="24"/>
              </w:rPr>
              <w:t>5.有序放宽服务业市场准入。以文化、医疗、教育等领域为重点，放宽市场主体投资经营活动的资质股比、注册资金、从业人员、营业场所、经营范围等要求，全面清理在生态环境、卫生、安保、质检、消防等领域设置的不合理经营条件，取消证照办理、设备购置、人才聘用、人才发展等方面的不合理限制，实现按市场化原则自负盈亏经营。</w:t>
            </w:r>
          </w:p>
        </w:tc>
        <w:tc>
          <w:tcPr>
            <w:tcW w:w="7797" w:type="dxa"/>
            <w:vAlign w:val="center"/>
          </w:tcPr>
          <w:p w:rsidR="00445354" w:rsidRDefault="00725F21">
            <w:pPr>
              <w:rPr>
                <w:rFonts w:ascii="仿宋_GB2312" w:eastAsia="仿宋_GB2312" w:hAnsi="仿宋"/>
                <w:sz w:val="24"/>
                <w:szCs w:val="24"/>
              </w:rPr>
            </w:pPr>
            <w:r>
              <w:rPr>
                <w:rFonts w:ascii="仿宋_GB2312" w:eastAsia="仿宋_GB2312" w:hAnsi="仿宋" w:hint="eastAsia"/>
                <w:sz w:val="24"/>
                <w:szCs w:val="24"/>
              </w:rPr>
              <w:t>（1）开展服务业市场准入摸排工作。开展文化、医疗、教育等领域市场准入调研，梳理各领域准入要求、是否存在不合理准入限制等问题。（完成时限：2020年底前）</w:t>
            </w:r>
          </w:p>
        </w:tc>
        <w:tc>
          <w:tcPr>
            <w:tcW w:w="2693" w:type="dxa"/>
            <w:vAlign w:val="center"/>
          </w:tcPr>
          <w:p w:rsidR="00445354" w:rsidRDefault="00725F21">
            <w:pPr>
              <w:rPr>
                <w:rFonts w:ascii="仿宋_GB2312" w:eastAsia="仿宋_GB2312" w:hAnsi="仿宋"/>
                <w:sz w:val="24"/>
                <w:szCs w:val="24"/>
              </w:rPr>
            </w:pPr>
            <w:r>
              <w:rPr>
                <w:rFonts w:ascii="仿宋_GB2312" w:eastAsia="仿宋_GB2312" w:hAnsi="仿宋" w:hint="eastAsia"/>
                <w:sz w:val="24"/>
                <w:szCs w:val="24"/>
              </w:rPr>
              <w:t>自治区发展改革委等相关部门，各市、县</w:t>
            </w:r>
            <w:r w:rsidR="00FF45F6">
              <w:rPr>
                <w:rFonts w:ascii="仿宋_GB2312" w:eastAsia="仿宋_GB2312" w:hAnsi="仿宋" w:hint="eastAsia"/>
                <w:sz w:val="24"/>
                <w:szCs w:val="24"/>
              </w:rPr>
              <w:t>（区）</w:t>
            </w:r>
          </w:p>
        </w:tc>
      </w:tr>
      <w:tr w:rsidR="00445354">
        <w:trPr>
          <w:cantSplit/>
          <w:trHeight w:val="2800"/>
          <w:tblHeader/>
        </w:trPr>
        <w:tc>
          <w:tcPr>
            <w:tcW w:w="1242" w:type="dxa"/>
            <w:vMerge/>
            <w:vAlign w:val="center"/>
          </w:tcPr>
          <w:p w:rsidR="00445354" w:rsidRDefault="00445354" w:rsidP="00D863FA">
            <w:pPr>
              <w:jc w:val="left"/>
              <w:rPr>
                <w:rFonts w:ascii="仿宋_GB2312" w:eastAsia="仿宋_GB2312" w:hAnsi="仿宋"/>
                <w:sz w:val="24"/>
                <w:szCs w:val="24"/>
              </w:rPr>
            </w:pPr>
          </w:p>
        </w:tc>
        <w:tc>
          <w:tcPr>
            <w:tcW w:w="3402" w:type="dxa"/>
            <w:vMerge/>
            <w:vAlign w:val="center"/>
          </w:tcPr>
          <w:p w:rsidR="00445354" w:rsidRDefault="00445354">
            <w:pPr>
              <w:rPr>
                <w:rFonts w:ascii="仿宋_GB2312" w:eastAsia="仿宋_GB2312" w:hAnsi="仿宋"/>
                <w:sz w:val="24"/>
                <w:szCs w:val="24"/>
              </w:rPr>
            </w:pPr>
          </w:p>
        </w:tc>
        <w:tc>
          <w:tcPr>
            <w:tcW w:w="7797" w:type="dxa"/>
            <w:vAlign w:val="center"/>
          </w:tcPr>
          <w:p w:rsidR="00445354" w:rsidRDefault="00725F21" w:rsidP="00C74F8E">
            <w:pPr>
              <w:rPr>
                <w:rFonts w:ascii="仿宋_GB2312" w:eastAsia="仿宋_GB2312" w:hAnsi="仿宋"/>
                <w:sz w:val="24"/>
                <w:szCs w:val="24"/>
              </w:rPr>
            </w:pPr>
            <w:r>
              <w:rPr>
                <w:rFonts w:ascii="仿宋_GB2312" w:eastAsia="仿宋_GB2312" w:hAnsi="仿宋" w:hint="eastAsia"/>
                <w:sz w:val="24"/>
                <w:szCs w:val="24"/>
              </w:rPr>
              <w:t>（2）全面清理不合理限制。按照国务院部署，放宽服务业市场主体投资经营活动的资质、股比、注册资金、从业人员、营业场所、经营范围等要求，对生态环境、卫生、安保、质检、消防等领域设置的不合理经营条件，全面取消证照办理、设备购置、人才聘用、人才发展等方面不合理限制，促进市场公平竞争。（完成时限：2020年底前）</w:t>
            </w:r>
          </w:p>
        </w:tc>
        <w:tc>
          <w:tcPr>
            <w:tcW w:w="2693" w:type="dxa"/>
            <w:vAlign w:val="center"/>
          </w:tcPr>
          <w:p w:rsidR="00445354" w:rsidRDefault="00725F21">
            <w:pPr>
              <w:jc w:val="left"/>
              <w:rPr>
                <w:rFonts w:ascii="仿宋_GB2312" w:eastAsia="仿宋_GB2312" w:hAnsi="仿宋"/>
                <w:sz w:val="24"/>
                <w:szCs w:val="24"/>
              </w:rPr>
            </w:pPr>
            <w:r>
              <w:rPr>
                <w:rFonts w:ascii="仿宋_GB2312" w:eastAsia="仿宋_GB2312" w:hAnsi="仿宋" w:hint="eastAsia"/>
                <w:sz w:val="24"/>
                <w:szCs w:val="24"/>
              </w:rPr>
              <w:t>自治区发展改革委、教育厅、公安厅、生态环境厅、文化和旅游厅、卫生健康委、应急厅、市场监管厅</w:t>
            </w:r>
          </w:p>
        </w:tc>
      </w:tr>
      <w:tr w:rsidR="00445354">
        <w:trPr>
          <w:cantSplit/>
          <w:trHeight w:val="1562"/>
          <w:tblHeader/>
        </w:trPr>
        <w:tc>
          <w:tcPr>
            <w:tcW w:w="1242" w:type="dxa"/>
            <w:vMerge w:val="restart"/>
            <w:vAlign w:val="center"/>
          </w:tcPr>
          <w:p w:rsidR="00445354" w:rsidRDefault="00725F21" w:rsidP="00D863FA">
            <w:pPr>
              <w:spacing w:line="300" w:lineRule="exact"/>
              <w:jc w:val="left"/>
              <w:rPr>
                <w:rFonts w:ascii="仿宋_GB2312" w:eastAsia="仿宋_GB2312"/>
                <w:sz w:val="24"/>
                <w:szCs w:val="24"/>
              </w:rPr>
            </w:pPr>
            <w:r>
              <w:rPr>
                <w:rFonts w:ascii="仿宋_GB2312" w:eastAsia="仿宋_GB2312" w:hAnsi="仿宋" w:hint="eastAsia"/>
                <w:sz w:val="24"/>
                <w:szCs w:val="24"/>
              </w:rPr>
              <w:lastRenderedPageBreak/>
              <w:t>二、提升项目建设审批便利度（自治区住房城乡建设厅牵头）</w:t>
            </w:r>
          </w:p>
        </w:tc>
        <w:tc>
          <w:tcPr>
            <w:tcW w:w="3402" w:type="dxa"/>
            <w:vMerge w:val="restart"/>
            <w:vAlign w:val="center"/>
          </w:tcPr>
          <w:p w:rsidR="00445354" w:rsidRDefault="00725F21" w:rsidP="00F43E55">
            <w:pPr>
              <w:spacing w:line="300" w:lineRule="exact"/>
              <w:rPr>
                <w:rFonts w:ascii="仿宋_GB2312" w:eastAsia="仿宋_GB2312" w:hAnsi="仿宋"/>
                <w:sz w:val="24"/>
                <w:szCs w:val="24"/>
              </w:rPr>
            </w:pPr>
            <w:r>
              <w:rPr>
                <w:rFonts w:ascii="仿宋_GB2312" w:eastAsia="仿宋_GB2312" w:hAnsi="仿宋" w:hint="eastAsia"/>
                <w:sz w:val="24"/>
                <w:szCs w:val="24"/>
              </w:rPr>
              <w:t>1.深化工程建设项目审批制度改革。落实“四个统一”和“全流程全覆盖”要求，2020年6月底前开展工程建设项目全流程审批事项清理工作。优化线上线下审批流程，推行并联审批、联合作业模式，开展施工图取消审查试点，缩小施工图设计审查范围。实施告知承诺制，公布项目承诺制事项清单和事中事后监管措施。推进系统融合、数据共享，实现建设项目审批“一网通办”。加快建设网上“中介超市”平台，进一步规范工程建设项目审批中介服务行为。</w:t>
            </w:r>
          </w:p>
        </w:tc>
        <w:tc>
          <w:tcPr>
            <w:tcW w:w="7797" w:type="dxa"/>
            <w:vAlign w:val="center"/>
          </w:tcPr>
          <w:p w:rsidR="00445354" w:rsidRDefault="00725F21">
            <w:pPr>
              <w:spacing w:line="300" w:lineRule="exact"/>
              <w:rPr>
                <w:rFonts w:ascii="仿宋_GB2312" w:eastAsia="仿宋_GB2312" w:hAnsi="仿宋"/>
                <w:sz w:val="24"/>
                <w:szCs w:val="24"/>
              </w:rPr>
            </w:pPr>
            <w:r>
              <w:rPr>
                <w:rFonts w:ascii="仿宋_GB2312" w:eastAsia="仿宋_GB2312" w:hAnsi="仿宋" w:hint="eastAsia"/>
                <w:sz w:val="24"/>
                <w:szCs w:val="24"/>
              </w:rPr>
              <w:t>（1）完善建设项目审批和管理体系。深入推进“四个统一”和“全流程、全覆盖”，优化工程建设项目审批事项清单和流程图，形成全区规范化、标准化示范文本。优化工程建设项目各环节行政审批方式、中介服务和技术审查，进一步压减社会投资项目审批时限。（完成时限：2020年底前）</w:t>
            </w:r>
          </w:p>
        </w:tc>
        <w:tc>
          <w:tcPr>
            <w:tcW w:w="2693" w:type="dxa"/>
            <w:vAlign w:val="center"/>
          </w:tcPr>
          <w:p w:rsidR="00445354" w:rsidRDefault="00725F21">
            <w:pPr>
              <w:spacing w:line="300" w:lineRule="exact"/>
              <w:rPr>
                <w:rFonts w:ascii="仿宋_GB2312" w:eastAsia="仿宋_GB2312" w:hAnsi="仿宋"/>
                <w:sz w:val="24"/>
                <w:szCs w:val="24"/>
              </w:rPr>
            </w:pPr>
            <w:r>
              <w:rPr>
                <w:rFonts w:ascii="仿宋_GB2312" w:eastAsia="仿宋_GB2312" w:hAnsi="仿宋" w:hint="eastAsia"/>
                <w:sz w:val="24"/>
                <w:szCs w:val="24"/>
              </w:rPr>
              <w:t>自治区住房城乡建设厅等相关部门，各市、县</w:t>
            </w:r>
            <w:r w:rsidR="00FF45F6">
              <w:rPr>
                <w:rFonts w:ascii="仿宋_GB2312" w:eastAsia="仿宋_GB2312" w:hAnsi="仿宋" w:hint="eastAsia"/>
                <w:sz w:val="24"/>
                <w:szCs w:val="24"/>
              </w:rPr>
              <w:t>（区）</w:t>
            </w:r>
          </w:p>
        </w:tc>
      </w:tr>
      <w:tr w:rsidR="00445354">
        <w:trPr>
          <w:cantSplit/>
          <w:trHeight w:val="1781"/>
          <w:tblHeader/>
        </w:trPr>
        <w:tc>
          <w:tcPr>
            <w:tcW w:w="1242" w:type="dxa"/>
            <w:vMerge/>
            <w:vAlign w:val="center"/>
          </w:tcPr>
          <w:p w:rsidR="00445354" w:rsidRDefault="00445354" w:rsidP="00D863FA">
            <w:pPr>
              <w:spacing w:line="300" w:lineRule="exact"/>
              <w:jc w:val="left"/>
              <w:rPr>
                <w:rFonts w:ascii="仿宋_GB2312" w:eastAsia="仿宋_GB2312"/>
                <w:sz w:val="24"/>
                <w:szCs w:val="24"/>
              </w:rPr>
            </w:pPr>
          </w:p>
        </w:tc>
        <w:tc>
          <w:tcPr>
            <w:tcW w:w="3402" w:type="dxa"/>
            <w:vMerge/>
            <w:vAlign w:val="center"/>
          </w:tcPr>
          <w:p w:rsidR="00445354" w:rsidRDefault="00445354">
            <w:pPr>
              <w:spacing w:line="300" w:lineRule="exact"/>
              <w:rPr>
                <w:rFonts w:ascii="仿宋_GB2312" w:eastAsia="仿宋_GB2312" w:hAnsi="仿宋"/>
                <w:sz w:val="24"/>
                <w:szCs w:val="24"/>
              </w:rPr>
            </w:pPr>
          </w:p>
        </w:tc>
        <w:tc>
          <w:tcPr>
            <w:tcW w:w="7797" w:type="dxa"/>
            <w:vAlign w:val="center"/>
          </w:tcPr>
          <w:p w:rsidR="00445354" w:rsidRDefault="00725F21">
            <w:pPr>
              <w:spacing w:line="300" w:lineRule="exact"/>
              <w:rPr>
                <w:rFonts w:ascii="仿宋_GB2312" w:eastAsia="仿宋_GB2312" w:hAnsi="仿宋"/>
                <w:sz w:val="24"/>
                <w:szCs w:val="24"/>
              </w:rPr>
            </w:pPr>
            <w:r>
              <w:rPr>
                <w:rFonts w:ascii="仿宋_GB2312" w:eastAsia="仿宋_GB2312" w:hAnsi="仿宋" w:hint="eastAsia"/>
                <w:sz w:val="24"/>
                <w:szCs w:val="24"/>
              </w:rPr>
              <w:t>（2）优化线上审批流程。对工程建设项目全流程审批环节进行线上跟踪督办和时限控制，推进宁夏工程建设项目审批管理系统与宁夏投资项目在线审批监管平台等专业系统数据共享、深度融合，实现工程建设项目审批“一网通办”，杜绝多头申报。在“我的宁夏”政务APP上开通工程建设项目审批窗口，提高企业办事便捷度。（完成时限：2020年底前）</w:t>
            </w:r>
          </w:p>
        </w:tc>
        <w:tc>
          <w:tcPr>
            <w:tcW w:w="2693" w:type="dxa"/>
            <w:vAlign w:val="center"/>
          </w:tcPr>
          <w:p w:rsidR="00445354" w:rsidRDefault="00725F21">
            <w:pPr>
              <w:spacing w:line="300" w:lineRule="exact"/>
              <w:rPr>
                <w:rFonts w:ascii="仿宋_GB2312" w:eastAsia="仿宋_GB2312" w:hAnsi="仿宋"/>
                <w:sz w:val="24"/>
                <w:szCs w:val="24"/>
              </w:rPr>
            </w:pPr>
            <w:r>
              <w:rPr>
                <w:rFonts w:ascii="仿宋_GB2312" w:eastAsia="仿宋_GB2312" w:hAnsi="仿宋" w:hint="eastAsia"/>
                <w:sz w:val="24"/>
                <w:szCs w:val="24"/>
              </w:rPr>
              <w:t>自治区住房城乡建设厅、政府办公厅、发展改革委，各市、县</w:t>
            </w:r>
            <w:r w:rsidR="00FF45F6">
              <w:rPr>
                <w:rFonts w:ascii="仿宋_GB2312" w:eastAsia="仿宋_GB2312" w:hAnsi="仿宋" w:hint="eastAsia"/>
                <w:sz w:val="24"/>
                <w:szCs w:val="24"/>
              </w:rPr>
              <w:t>（区）</w:t>
            </w:r>
          </w:p>
        </w:tc>
      </w:tr>
      <w:tr w:rsidR="00445354">
        <w:trPr>
          <w:cantSplit/>
          <w:trHeight w:val="1490"/>
          <w:tblHeader/>
        </w:trPr>
        <w:tc>
          <w:tcPr>
            <w:tcW w:w="1242" w:type="dxa"/>
            <w:vMerge/>
            <w:vAlign w:val="center"/>
          </w:tcPr>
          <w:p w:rsidR="00445354" w:rsidRDefault="00445354" w:rsidP="00D863FA">
            <w:pPr>
              <w:spacing w:line="300" w:lineRule="exact"/>
              <w:jc w:val="left"/>
              <w:rPr>
                <w:rFonts w:ascii="仿宋_GB2312" w:eastAsia="仿宋_GB2312" w:hAnsi="仿宋"/>
                <w:sz w:val="24"/>
                <w:szCs w:val="24"/>
              </w:rPr>
            </w:pPr>
          </w:p>
        </w:tc>
        <w:tc>
          <w:tcPr>
            <w:tcW w:w="3402" w:type="dxa"/>
            <w:vMerge/>
            <w:vAlign w:val="center"/>
          </w:tcPr>
          <w:p w:rsidR="00445354" w:rsidRDefault="00445354">
            <w:pPr>
              <w:spacing w:line="300" w:lineRule="exact"/>
              <w:rPr>
                <w:rFonts w:ascii="仿宋_GB2312" w:eastAsia="仿宋_GB2312" w:hAnsi="仿宋"/>
                <w:sz w:val="24"/>
                <w:szCs w:val="24"/>
              </w:rPr>
            </w:pPr>
          </w:p>
        </w:tc>
        <w:tc>
          <w:tcPr>
            <w:tcW w:w="7797" w:type="dxa"/>
            <w:vAlign w:val="center"/>
          </w:tcPr>
          <w:p w:rsidR="00445354" w:rsidRDefault="00725F21">
            <w:pPr>
              <w:spacing w:line="300" w:lineRule="exact"/>
              <w:rPr>
                <w:rFonts w:ascii="仿宋_GB2312" w:eastAsia="仿宋_GB2312" w:hAnsi="仿宋"/>
                <w:sz w:val="24"/>
                <w:szCs w:val="24"/>
              </w:rPr>
            </w:pPr>
            <w:r>
              <w:rPr>
                <w:rFonts w:ascii="仿宋_GB2312" w:eastAsia="仿宋_GB2312" w:hAnsi="仿宋" w:hint="eastAsia"/>
                <w:sz w:val="24"/>
                <w:szCs w:val="24"/>
              </w:rPr>
              <w:t>（3）推行联合作业模式。在各开发区全面推行由政府统一组织的区域评估和联合测绘，制定全区统一的评估标准，统筹测绘标准，加快评估测绘成果在项目审批中的运用。全面推行 “一家牵头、部门协同、联合验收”模式，统一竣工验收标准，统一出具验收意见。（完成时限：2020年底前）</w:t>
            </w:r>
          </w:p>
        </w:tc>
        <w:tc>
          <w:tcPr>
            <w:tcW w:w="2693" w:type="dxa"/>
            <w:vAlign w:val="center"/>
          </w:tcPr>
          <w:p w:rsidR="00445354" w:rsidRDefault="00725F21">
            <w:pPr>
              <w:spacing w:line="300" w:lineRule="exact"/>
              <w:rPr>
                <w:rFonts w:ascii="仿宋_GB2312" w:eastAsia="仿宋_GB2312" w:hAnsi="仿宋"/>
                <w:sz w:val="24"/>
                <w:szCs w:val="24"/>
              </w:rPr>
            </w:pPr>
            <w:r>
              <w:rPr>
                <w:rFonts w:ascii="仿宋_GB2312" w:eastAsia="仿宋_GB2312" w:hAnsi="仿宋" w:hint="eastAsia"/>
                <w:sz w:val="24"/>
                <w:szCs w:val="24"/>
              </w:rPr>
              <w:t>自治区住房城乡建设厅、发展改革委、自然资源厅，各市、县</w:t>
            </w:r>
            <w:r w:rsidR="00FF45F6">
              <w:rPr>
                <w:rFonts w:ascii="仿宋_GB2312" w:eastAsia="仿宋_GB2312" w:hAnsi="仿宋" w:hint="eastAsia"/>
                <w:sz w:val="24"/>
                <w:szCs w:val="24"/>
              </w:rPr>
              <w:t>（区）</w:t>
            </w:r>
          </w:p>
        </w:tc>
      </w:tr>
      <w:tr w:rsidR="00445354">
        <w:trPr>
          <w:cantSplit/>
          <w:trHeight w:val="2176"/>
          <w:tblHeader/>
        </w:trPr>
        <w:tc>
          <w:tcPr>
            <w:tcW w:w="1242" w:type="dxa"/>
            <w:vMerge/>
            <w:vAlign w:val="center"/>
          </w:tcPr>
          <w:p w:rsidR="00445354" w:rsidRDefault="00445354" w:rsidP="00D863FA">
            <w:pPr>
              <w:jc w:val="left"/>
              <w:rPr>
                <w:rFonts w:ascii="仿宋_GB2312" w:eastAsia="仿宋_GB2312" w:hAnsi="仿宋"/>
                <w:sz w:val="24"/>
                <w:szCs w:val="24"/>
              </w:rPr>
            </w:pPr>
          </w:p>
        </w:tc>
        <w:tc>
          <w:tcPr>
            <w:tcW w:w="3402" w:type="dxa"/>
            <w:vMerge/>
            <w:vAlign w:val="center"/>
          </w:tcPr>
          <w:p w:rsidR="00445354" w:rsidRDefault="00445354">
            <w:pPr>
              <w:rPr>
                <w:rFonts w:ascii="仿宋_GB2312" w:eastAsia="仿宋_GB2312" w:hAnsi="仿宋"/>
                <w:sz w:val="24"/>
                <w:szCs w:val="24"/>
              </w:rPr>
            </w:pPr>
          </w:p>
        </w:tc>
        <w:tc>
          <w:tcPr>
            <w:tcW w:w="7797" w:type="dxa"/>
            <w:vAlign w:val="center"/>
          </w:tcPr>
          <w:p w:rsidR="00445354" w:rsidRDefault="00725F21">
            <w:pPr>
              <w:rPr>
                <w:rFonts w:ascii="仿宋_GB2312" w:eastAsia="仿宋_GB2312" w:hAnsi="仿宋"/>
                <w:sz w:val="24"/>
                <w:szCs w:val="24"/>
              </w:rPr>
            </w:pPr>
            <w:r>
              <w:rPr>
                <w:rFonts w:ascii="仿宋_GB2312" w:eastAsia="仿宋_GB2312" w:hAnsi="仿宋" w:hint="eastAsia"/>
                <w:sz w:val="24"/>
                <w:szCs w:val="24"/>
              </w:rPr>
              <w:t>（4）推行企业投资项目告知承诺制。制定工程建设项目审批告知承诺制管理办法，公布项目承诺制事项清单和事中事后监管措施，推行“政府靠前服务、企业信用承诺、监管有效约束”的承诺制管理模式。政府部门在供地前完成区域评估统一服务事项，企业根据政府部门服务事项清单作出终身负责承诺。各开发区纳入年度计划的建设用地政府统一服务事项完成率达到100%。（完成时限：2020年底前）</w:t>
            </w:r>
          </w:p>
        </w:tc>
        <w:tc>
          <w:tcPr>
            <w:tcW w:w="2693" w:type="dxa"/>
            <w:vAlign w:val="center"/>
          </w:tcPr>
          <w:p w:rsidR="00445354" w:rsidRDefault="00725F21">
            <w:pPr>
              <w:rPr>
                <w:rFonts w:ascii="仿宋_GB2312" w:eastAsia="仿宋_GB2312" w:hAnsi="仿宋"/>
                <w:sz w:val="24"/>
                <w:szCs w:val="24"/>
              </w:rPr>
            </w:pPr>
            <w:r>
              <w:rPr>
                <w:rFonts w:ascii="仿宋_GB2312" w:eastAsia="仿宋_GB2312" w:hAnsi="仿宋" w:hint="eastAsia"/>
                <w:sz w:val="24"/>
                <w:szCs w:val="24"/>
              </w:rPr>
              <w:t>自治区住房城乡建设厅、发展改革委、自然资源厅等相关部门，各市、县</w:t>
            </w:r>
            <w:r w:rsidR="00FF45F6">
              <w:rPr>
                <w:rFonts w:ascii="仿宋_GB2312" w:eastAsia="仿宋_GB2312" w:hAnsi="仿宋" w:hint="eastAsia"/>
                <w:sz w:val="24"/>
                <w:szCs w:val="24"/>
              </w:rPr>
              <w:t>（区）</w:t>
            </w:r>
          </w:p>
        </w:tc>
      </w:tr>
      <w:tr w:rsidR="00445354">
        <w:trPr>
          <w:cantSplit/>
          <w:trHeight w:val="2671"/>
          <w:tblHeader/>
        </w:trPr>
        <w:tc>
          <w:tcPr>
            <w:tcW w:w="1242" w:type="dxa"/>
            <w:vMerge/>
            <w:vAlign w:val="center"/>
          </w:tcPr>
          <w:p w:rsidR="00445354" w:rsidRDefault="00445354" w:rsidP="00D863FA">
            <w:pPr>
              <w:jc w:val="left"/>
              <w:rPr>
                <w:rFonts w:ascii="仿宋_GB2312" w:eastAsia="仿宋_GB2312" w:hAnsi="仿宋"/>
                <w:sz w:val="24"/>
                <w:szCs w:val="24"/>
              </w:rPr>
            </w:pPr>
          </w:p>
        </w:tc>
        <w:tc>
          <w:tcPr>
            <w:tcW w:w="3402" w:type="dxa"/>
            <w:vMerge/>
            <w:vAlign w:val="center"/>
          </w:tcPr>
          <w:p w:rsidR="00445354" w:rsidRDefault="00445354">
            <w:pPr>
              <w:rPr>
                <w:rFonts w:ascii="仿宋_GB2312" w:eastAsia="仿宋_GB2312" w:hAnsi="仿宋"/>
                <w:sz w:val="24"/>
                <w:szCs w:val="24"/>
              </w:rPr>
            </w:pPr>
          </w:p>
        </w:tc>
        <w:tc>
          <w:tcPr>
            <w:tcW w:w="7797" w:type="dxa"/>
            <w:vAlign w:val="center"/>
          </w:tcPr>
          <w:p w:rsidR="00445354" w:rsidRDefault="00725F21">
            <w:pPr>
              <w:rPr>
                <w:rFonts w:ascii="仿宋_GB2312" w:eastAsia="仿宋_GB2312" w:hAnsi="仿宋"/>
                <w:sz w:val="24"/>
                <w:szCs w:val="24"/>
              </w:rPr>
            </w:pPr>
            <w:r>
              <w:rPr>
                <w:rFonts w:ascii="仿宋_GB2312" w:eastAsia="仿宋_GB2312" w:hAnsi="仿宋" w:hint="eastAsia"/>
                <w:sz w:val="24"/>
                <w:szCs w:val="24"/>
              </w:rPr>
              <w:t>（5）缩小施工图设计审查范围。制定并公布施工图设计文件免审项目清单，开展在宁甲乙级勘察设计企业取消事前施工图审查范围试点工作，严格落实勘察设计质量终身责任制。凡取消施工图设计审查的项目，建设单位在施工报建时应提交勘察设计单位签署的《勘察设计质量安全承诺书》，并同时将设计完成的施工图设计文件上传至自治区数字化施工图审查系统。采取“双随机、一公开”方式，对取消施工图设计文件审查的项目加大监督检查力度。（完成时限：2020年底前）</w:t>
            </w:r>
          </w:p>
        </w:tc>
        <w:tc>
          <w:tcPr>
            <w:tcW w:w="2693" w:type="dxa"/>
            <w:vAlign w:val="center"/>
          </w:tcPr>
          <w:p w:rsidR="00445354" w:rsidRDefault="00725F21">
            <w:pPr>
              <w:rPr>
                <w:rFonts w:ascii="仿宋_GB2312" w:eastAsia="仿宋_GB2312" w:hAnsi="仿宋"/>
                <w:sz w:val="24"/>
                <w:szCs w:val="24"/>
              </w:rPr>
            </w:pPr>
            <w:r>
              <w:rPr>
                <w:rFonts w:ascii="仿宋_GB2312" w:eastAsia="仿宋_GB2312" w:hAnsi="仿宋" w:hint="eastAsia"/>
                <w:sz w:val="24"/>
                <w:szCs w:val="24"/>
              </w:rPr>
              <w:t>自治区住房城乡建设厅，各市、县</w:t>
            </w:r>
            <w:r w:rsidR="00FF45F6">
              <w:rPr>
                <w:rFonts w:ascii="仿宋_GB2312" w:eastAsia="仿宋_GB2312" w:hAnsi="仿宋" w:hint="eastAsia"/>
                <w:sz w:val="24"/>
                <w:szCs w:val="24"/>
              </w:rPr>
              <w:t>（区）</w:t>
            </w:r>
          </w:p>
        </w:tc>
      </w:tr>
      <w:tr w:rsidR="00445354">
        <w:trPr>
          <w:cantSplit/>
          <w:trHeight w:val="2343"/>
          <w:tblHeader/>
        </w:trPr>
        <w:tc>
          <w:tcPr>
            <w:tcW w:w="1242" w:type="dxa"/>
            <w:vMerge w:val="restart"/>
            <w:vAlign w:val="center"/>
          </w:tcPr>
          <w:p w:rsidR="00445354" w:rsidRDefault="00725F21" w:rsidP="00D863FA">
            <w:pPr>
              <w:jc w:val="left"/>
              <w:rPr>
                <w:rFonts w:ascii="仿宋_GB2312" w:eastAsia="仿宋_GB2312" w:hAnsi="仿宋"/>
                <w:sz w:val="24"/>
                <w:szCs w:val="24"/>
              </w:rPr>
            </w:pPr>
            <w:r>
              <w:rPr>
                <w:rFonts w:ascii="仿宋_GB2312" w:eastAsia="仿宋_GB2312" w:hAnsi="仿宋" w:hint="eastAsia"/>
                <w:sz w:val="24"/>
                <w:szCs w:val="24"/>
              </w:rPr>
              <w:lastRenderedPageBreak/>
              <w:t>二、提升项目建设审批便利度（自治区住房城乡建设厅牵头）</w:t>
            </w:r>
          </w:p>
        </w:tc>
        <w:tc>
          <w:tcPr>
            <w:tcW w:w="3402" w:type="dxa"/>
            <w:vAlign w:val="center"/>
          </w:tcPr>
          <w:p w:rsidR="00445354" w:rsidRDefault="00445354">
            <w:pPr>
              <w:rPr>
                <w:rFonts w:ascii="仿宋_GB2312" w:eastAsia="仿宋_GB2312" w:hAnsi="仿宋"/>
                <w:sz w:val="24"/>
                <w:szCs w:val="24"/>
              </w:rPr>
            </w:pPr>
          </w:p>
        </w:tc>
        <w:tc>
          <w:tcPr>
            <w:tcW w:w="7797" w:type="dxa"/>
            <w:vAlign w:val="center"/>
          </w:tcPr>
          <w:p w:rsidR="00445354" w:rsidRDefault="00725F21">
            <w:pPr>
              <w:rPr>
                <w:rFonts w:ascii="仿宋_GB2312" w:eastAsia="仿宋_GB2312" w:hAnsi="仿宋"/>
                <w:sz w:val="24"/>
                <w:szCs w:val="24"/>
              </w:rPr>
            </w:pPr>
            <w:r>
              <w:rPr>
                <w:rFonts w:ascii="仿宋_GB2312" w:eastAsia="仿宋_GB2312" w:hAnsi="仿宋" w:hint="eastAsia"/>
                <w:sz w:val="24"/>
                <w:szCs w:val="24"/>
              </w:rPr>
              <w:t>（6）规范工程建设项目审批中介服务行为。完善规范涉及工程建设项目全流程审批中介服务管理办法，发布中介服务事项清单。依托</w:t>
            </w:r>
            <w:r>
              <w:rPr>
                <w:rFonts w:ascii="仿宋_GB2312" w:eastAsia="仿宋_GB2312" w:hAnsi="仿宋"/>
                <w:sz w:val="24"/>
                <w:szCs w:val="24"/>
              </w:rPr>
              <w:t>宁夏政务服务</w:t>
            </w:r>
            <w:r>
              <w:rPr>
                <w:rFonts w:ascii="仿宋_GB2312" w:eastAsia="仿宋_GB2312" w:hAnsi="仿宋"/>
                <w:sz w:val="24"/>
                <w:szCs w:val="24"/>
              </w:rPr>
              <w:t>“</w:t>
            </w:r>
            <w:r>
              <w:rPr>
                <w:rFonts w:ascii="仿宋_GB2312" w:eastAsia="仿宋_GB2312" w:hAnsi="仿宋" w:hint="eastAsia"/>
                <w:sz w:val="24"/>
                <w:szCs w:val="24"/>
              </w:rPr>
              <w:t>一张网</w:t>
            </w:r>
            <w:r>
              <w:rPr>
                <w:rFonts w:ascii="仿宋_GB2312" w:eastAsia="仿宋_GB2312" w:hAnsi="仿宋"/>
                <w:sz w:val="24"/>
                <w:szCs w:val="24"/>
              </w:rPr>
              <w:t>”</w:t>
            </w:r>
            <w:r>
              <w:rPr>
                <w:rFonts w:ascii="仿宋_GB2312" w:eastAsia="仿宋_GB2312" w:hAnsi="仿宋" w:hint="eastAsia"/>
                <w:sz w:val="24"/>
                <w:szCs w:val="24"/>
              </w:rPr>
              <w:t>，建设网上“中介超市”，公开服务标准、流程和收费，推动更多中介服务机构“零门槛、零限制”入驻，提供网上发布、综合比选、合同备案、服务评价等服务，实现中介服务一网展示、竞争择优、规范管理，为企业提供“一站式”优质高效服务。实施对中介服务交易全过程监管，规范中介机构经营行为。（完成时限：2020年底前）</w:t>
            </w:r>
          </w:p>
        </w:tc>
        <w:tc>
          <w:tcPr>
            <w:tcW w:w="2693" w:type="dxa"/>
            <w:vAlign w:val="center"/>
          </w:tcPr>
          <w:p w:rsidR="00445354" w:rsidRDefault="00725F21">
            <w:pPr>
              <w:rPr>
                <w:rFonts w:ascii="仿宋_GB2312" w:eastAsia="仿宋_GB2312" w:hAnsi="仿宋"/>
                <w:sz w:val="24"/>
                <w:szCs w:val="24"/>
              </w:rPr>
            </w:pPr>
            <w:r>
              <w:rPr>
                <w:rFonts w:ascii="仿宋_GB2312" w:eastAsia="仿宋_GB2312" w:hAnsi="仿宋" w:hint="eastAsia"/>
                <w:sz w:val="24"/>
                <w:szCs w:val="24"/>
              </w:rPr>
              <w:t>自治区住房城乡建设厅、政府办公厅等相关部门，各市、县</w:t>
            </w:r>
            <w:r w:rsidR="00FF45F6">
              <w:rPr>
                <w:rFonts w:ascii="仿宋_GB2312" w:eastAsia="仿宋_GB2312" w:hAnsi="仿宋" w:hint="eastAsia"/>
                <w:sz w:val="24"/>
                <w:szCs w:val="24"/>
              </w:rPr>
              <w:t>（区）</w:t>
            </w:r>
          </w:p>
        </w:tc>
      </w:tr>
      <w:tr w:rsidR="00445354">
        <w:trPr>
          <w:cantSplit/>
          <w:trHeight w:val="1351"/>
          <w:tblHeader/>
        </w:trPr>
        <w:tc>
          <w:tcPr>
            <w:tcW w:w="1242" w:type="dxa"/>
            <w:vMerge/>
            <w:vAlign w:val="center"/>
          </w:tcPr>
          <w:p w:rsidR="00445354" w:rsidRDefault="00445354" w:rsidP="00D863FA">
            <w:pPr>
              <w:jc w:val="left"/>
              <w:rPr>
                <w:rFonts w:ascii="仿宋_GB2312" w:eastAsia="仿宋_GB2312" w:hAnsi="仿宋"/>
                <w:sz w:val="24"/>
                <w:szCs w:val="24"/>
              </w:rPr>
            </w:pPr>
          </w:p>
        </w:tc>
        <w:tc>
          <w:tcPr>
            <w:tcW w:w="3402" w:type="dxa"/>
            <w:vMerge w:val="restart"/>
            <w:vAlign w:val="center"/>
          </w:tcPr>
          <w:p w:rsidR="00445354" w:rsidRDefault="00725F21" w:rsidP="00F43E55">
            <w:pPr>
              <w:rPr>
                <w:rFonts w:ascii="仿宋_GB2312" w:eastAsia="仿宋_GB2312" w:hAnsi="仿宋"/>
                <w:sz w:val="24"/>
                <w:szCs w:val="24"/>
              </w:rPr>
            </w:pPr>
            <w:r>
              <w:rPr>
                <w:rFonts w:ascii="仿宋_GB2312" w:eastAsia="仿宋_GB2312" w:hAnsi="仿宋" w:hint="eastAsia"/>
                <w:sz w:val="24"/>
                <w:szCs w:val="24"/>
              </w:rPr>
              <w:t>2.深化规划用地审批改革。强化“多规合一”业务协同服务，深化规划用地“多审合一、多证合一”改革。推进“多测合一、多验合一”，优化临时建筑规划管理、既有建筑改变使用功能审批、工业用地出让审批、渣土处置许可等，加强信息数据共享，进一步压减建设项目规划用地审批事项和材料。2020年底前在各开发区全面完成区域评估评审事项，土地供应环节不再就压覆重要矿产资源、地质灾害危险性等事项对市场主体进行单独评估。</w:t>
            </w:r>
          </w:p>
        </w:tc>
        <w:tc>
          <w:tcPr>
            <w:tcW w:w="7797" w:type="dxa"/>
            <w:vAlign w:val="center"/>
          </w:tcPr>
          <w:p w:rsidR="00445354" w:rsidRDefault="00725F21">
            <w:pPr>
              <w:rPr>
                <w:rFonts w:ascii="仿宋_GB2312" w:eastAsia="仿宋_GB2312" w:hAnsi="仿宋"/>
                <w:sz w:val="24"/>
                <w:szCs w:val="24"/>
              </w:rPr>
            </w:pPr>
            <w:r>
              <w:rPr>
                <w:rFonts w:ascii="仿宋_GB2312" w:eastAsia="仿宋_GB2312" w:hAnsi="仿宋" w:hint="eastAsia"/>
                <w:sz w:val="24"/>
                <w:szCs w:val="24"/>
              </w:rPr>
              <w:t>（1）强化“多规合一”业务协同服务。充分利用“多规合一”改革成果，依托宁夏“多规合一”协同系统，建立项目策划阶段部门协同会商和意见征询机制，全面优化项目生成流程，减少项目审批前申报手续，加快推进“一张蓝图”统筹项目实施。（完成时限：2020年底前）</w:t>
            </w:r>
          </w:p>
        </w:tc>
        <w:tc>
          <w:tcPr>
            <w:tcW w:w="2693" w:type="dxa"/>
            <w:vAlign w:val="center"/>
          </w:tcPr>
          <w:p w:rsidR="00445354" w:rsidRDefault="00725F21">
            <w:pPr>
              <w:rPr>
                <w:rFonts w:ascii="仿宋_GB2312" w:eastAsia="仿宋_GB2312" w:hAnsi="仿宋"/>
                <w:sz w:val="24"/>
                <w:szCs w:val="24"/>
              </w:rPr>
            </w:pPr>
            <w:r>
              <w:rPr>
                <w:rFonts w:ascii="仿宋_GB2312" w:eastAsia="仿宋_GB2312" w:hAnsi="仿宋" w:hint="eastAsia"/>
                <w:sz w:val="24"/>
                <w:szCs w:val="24"/>
              </w:rPr>
              <w:t>自治区自然资源厅、发展改革委、住房城乡建设厅，各市、县</w:t>
            </w:r>
            <w:r w:rsidR="00FF45F6">
              <w:rPr>
                <w:rFonts w:ascii="仿宋_GB2312" w:eastAsia="仿宋_GB2312" w:hAnsi="仿宋" w:hint="eastAsia"/>
                <w:sz w:val="24"/>
                <w:szCs w:val="24"/>
              </w:rPr>
              <w:t>（区）</w:t>
            </w:r>
          </w:p>
        </w:tc>
      </w:tr>
      <w:tr w:rsidR="00445354">
        <w:trPr>
          <w:cantSplit/>
          <w:trHeight w:val="1637"/>
          <w:tblHeader/>
        </w:trPr>
        <w:tc>
          <w:tcPr>
            <w:tcW w:w="1242" w:type="dxa"/>
            <w:vMerge/>
            <w:vAlign w:val="center"/>
          </w:tcPr>
          <w:p w:rsidR="00445354" w:rsidRDefault="00445354" w:rsidP="00D863FA">
            <w:pPr>
              <w:jc w:val="left"/>
              <w:rPr>
                <w:rFonts w:ascii="仿宋_GB2312" w:eastAsia="仿宋_GB2312" w:hAnsi="仿宋"/>
                <w:sz w:val="24"/>
                <w:szCs w:val="24"/>
              </w:rPr>
            </w:pPr>
          </w:p>
        </w:tc>
        <w:tc>
          <w:tcPr>
            <w:tcW w:w="3402" w:type="dxa"/>
            <w:vMerge/>
            <w:vAlign w:val="center"/>
          </w:tcPr>
          <w:p w:rsidR="00445354" w:rsidRDefault="00445354">
            <w:pPr>
              <w:rPr>
                <w:rFonts w:ascii="仿宋_GB2312" w:eastAsia="仿宋_GB2312" w:hAnsi="仿宋"/>
                <w:sz w:val="24"/>
                <w:szCs w:val="24"/>
              </w:rPr>
            </w:pPr>
          </w:p>
        </w:tc>
        <w:tc>
          <w:tcPr>
            <w:tcW w:w="7797" w:type="dxa"/>
            <w:vAlign w:val="center"/>
          </w:tcPr>
          <w:p w:rsidR="00445354" w:rsidRDefault="00725F21">
            <w:pPr>
              <w:rPr>
                <w:rFonts w:ascii="仿宋_GB2312" w:eastAsia="仿宋_GB2312" w:hAnsi="仿宋"/>
                <w:sz w:val="24"/>
                <w:szCs w:val="24"/>
              </w:rPr>
            </w:pPr>
            <w:r>
              <w:rPr>
                <w:rFonts w:ascii="仿宋_GB2312" w:eastAsia="仿宋_GB2312" w:hAnsi="仿宋" w:hint="eastAsia"/>
                <w:sz w:val="24"/>
                <w:szCs w:val="24"/>
              </w:rPr>
              <w:t>（2）简化临时建筑规划管理。建设单位在签订土地出让合同后，为服务项目建设而搭建的施工用房和售楼处等临时建筑或构筑物可采用告知承诺方式，直接到政务服务大厅窗口申领临时许可证，做到“拿地即开工”。临时建筑如需后续保留，可通过纳入项目方案平面或变更的方式予以处理。（完成时限：2020年底前）</w:t>
            </w:r>
          </w:p>
        </w:tc>
        <w:tc>
          <w:tcPr>
            <w:tcW w:w="2693" w:type="dxa"/>
            <w:vAlign w:val="center"/>
          </w:tcPr>
          <w:p w:rsidR="00445354" w:rsidRDefault="00725F21">
            <w:pPr>
              <w:jc w:val="left"/>
              <w:rPr>
                <w:rFonts w:ascii="仿宋_GB2312" w:eastAsia="仿宋_GB2312" w:hAnsi="仿宋"/>
                <w:sz w:val="24"/>
                <w:szCs w:val="24"/>
              </w:rPr>
            </w:pPr>
            <w:r>
              <w:rPr>
                <w:rFonts w:ascii="仿宋_GB2312" w:eastAsia="仿宋_GB2312" w:hAnsi="仿宋" w:hint="eastAsia"/>
                <w:sz w:val="24"/>
                <w:szCs w:val="24"/>
              </w:rPr>
              <w:t>自治区自然资源厅、住房城乡建设厅，各市、县</w:t>
            </w:r>
            <w:r w:rsidR="00FF45F6">
              <w:rPr>
                <w:rFonts w:ascii="仿宋_GB2312" w:eastAsia="仿宋_GB2312" w:hAnsi="仿宋" w:hint="eastAsia"/>
                <w:sz w:val="24"/>
                <w:szCs w:val="24"/>
              </w:rPr>
              <w:t>（区）</w:t>
            </w:r>
          </w:p>
        </w:tc>
      </w:tr>
      <w:tr w:rsidR="00445354">
        <w:trPr>
          <w:cantSplit/>
          <w:trHeight w:val="1681"/>
          <w:tblHeader/>
        </w:trPr>
        <w:tc>
          <w:tcPr>
            <w:tcW w:w="1242" w:type="dxa"/>
            <w:vMerge/>
            <w:vAlign w:val="center"/>
          </w:tcPr>
          <w:p w:rsidR="00445354" w:rsidRDefault="00445354" w:rsidP="00D863FA">
            <w:pPr>
              <w:jc w:val="left"/>
              <w:rPr>
                <w:rFonts w:ascii="仿宋_GB2312" w:eastAsia="仿宋_GB2312" w:hAnsi="仿宋"/>
                <w:sz w:val="24"/>
                <w:szCs w:val="24"/>
              </w:rPr>
            </w:pPr>
          </w:p>
        </w:tc>
        <w:tc>
          <w:tcPr>
            <w:tcW w:w="3402" w:type="dxa"/>
            <w:vMerge/>
            <w:vAlign w:val="center"/>
          </w:tcPr>
          <w:p w:rsidR="00445354" w:rsidRDefault="00445354">
            <w:pPr>
              <w:rPr>
                <w:rFonts w:ascii="仿宋_GB2312" w:eastAsia="仿宋_GB2312" w:hAnsi="仿宋"/>
                <w:sz w:val="24"/>
                <w:szCs w:val="24"/>
              </w:rPr>
            </w:pPr>
          </w:p>
        </w:tc>
        <w:tc>
          <w:tcPr>
            <w:tcW w:w="7797" w:type="dxa"/>
            <w:vAlign w:val="center"/>
          </w:tcPr>
          <w:p w:rsidR="00445354" w:rsidRDefault="00725F21">
            <w:pPr>
              <w:rPr>
                <w:rFonts w:ascii="仿宋_GB2312" w:eastAsia="仿宋_GB2312" w:hAnsi="仿宋"/>
                <w:sz w:val="24"/>
                <w:szCs w:val="24"/>
              </w:rPr>
            </w:pPr>
            <w:r>
              <w:rPr>
                <w:rFonts w:ascii="仿宋_GB2312" w:eastAsia="仿宋_GB2312" w:hAnsi="仿宋" w:hint="eastAsia"/>
                <w:sz w:val="24"/>
                <w:szCs w:val="24"/>
              </w:rPr>
              <w:t>（3）优化既有建筑改变使用功能的审批手续。对既有建筑需要改变使用功能的，采用正、负面清单和部门间认定函的方式进行规划认定。对既有建筑实施激发市场活力、提升文化功能、改善民生设施和公共服务的项目积极鼓励，对城市和周边环境安全有严重影响的项目严格控制。（完成时限：2020年底前）</w:t>
            </w:r>
          </w:p>
        </w:tc>
        <w:tc>
          <w:tcPr>
            <w:tcW w:w="2693" w:type="dxa"/>
            <w:vAlign w:val="center"/>
          </w:tcPr>
          <w:p w:rsidR="00445354" w:rsidRDefault="00725F21">
            <w:pPr>
              <w:rPr>
                <w:rFonts w:ascii="仿宋_GB2312" w:eastAsia="仿宋_GB2312" w:hAnsi="仿宋"/>
                <w:sz w:val="24"/>
                <w:szCs w:val="24"/>
              </w:rPr>
            </w:pPr>
            <w:r>
              <w:rPr>
                <w:rFonts w:ascii="仿宋_GB2312" w:eastAsia="仿宋_GB2312" w:hAnsi="仿宋" w:hint="eastAsia"/>
                <w:sz w:val="24"/>
                <w:szCs w:val="24"/>
              </w:rPr>
              <w:t>自治区自然资源厅、住房城乡建设厅，各市、县</w:t>
            </w:r>
            <w:r w:rsidR="00FF45F6">
              <w:rPr>
                <w:rFonts w:ascii="仿宋_GB2312" w:eastAsia="仿宋_GB2312" w:hAnsi="仿宋" w:hint="eastAsia"/>
                <w:sz w:val="24"/>
                <w:szCs w:val="24"/>
              </w:rPr>
              <w:t>（区）</w:t>
            </w:r>
          </w:p>
        </w:tc>
      </w:tr>
      <w:tr w:rsidR="00445354">
        <w:trPr>
          <w:cantSplit/>
          <w:trHeight w:val="1369"/>
          <w:tblHeader/>
        </w:trPr>
        <w:tc>
          <w:tcPr>
            <w:tcW w:w="1242" w:type="dxa"/>
            <w:vMerge/>
            <w:vAlign w:val="center"/>
          </w:tcPr>
          <w:p w:rsidR="00445354" w:rsidRDefault="00445354" w:rsidP="00D863FA">
            <w:pPr>
              <w:jc w:val="left"/>
              <w:rPr>
                <w:rFonts w:ascii="仿宋_GB2312" w:eastAsia="仿宋_GB2312" w:hAnsi="仿宋"/>
                <w:sz w:val="24"/>
                <w:szCs w:val="24"/>
              </w:rPr>
            </w:pPr>
          </w:p>
        </w:tc>
        <w:tc>
          <w:tcPr>
            <w:tcW w:w="3402" w:type="dxa"/>
            <w:vMerge/>
            <w:vAlign w:val="center"/>
          </w:tcPr>
          <w:p w:rsidR="00445354" w:rsidRDefault="00445354">
            <w:pPr>
              <w:rPr>
                <w:rFonts w:ascii="仿宋_GB2312" w:eastAsia="仿宋_GB2312" w:hAnsi="仿宋"/>
                <w:sz w:val="24"/>
                <w:szCs w:val="24"/>
              </w:rPr>
            </w:pPr>
          </w:p>
        </w:tc>
        <w:tc>
          <w:tcPr>
            <w:tcW w:w="7797" w:type="dxa"/>
            <w:vAlign w:val="center"/>
          </w:tcPr>
          <w:p w:rsidR="00445354" w:rsidRDefault="00725F21">
            <w:pPr>
              <w:rPr>
                <w:rFonts w:ascii="仿宋_GB2312" w:eastAsia="仿宋_GB2312" w:hAnsi="仿宋"/>
                <w:sz w:val="24"/>
                <w:szCs w:val="24"/>
              </w:rPr>
            </w:pPr>
            <w:r>
              <w:rPr>
                <w:rFonts w:ascii="仿宋_GB2312" w:eastAsia="仿宋_GB2312" w:hAnsi="仿宋" w:hint="eastAsia"/>
                <w:sz w:val="24"/>
                <w:szCs w:val="24"/>
              </w:rPr>
              <w:t>（4）优化工业用地出让审批。鼓励引导用地规模小于1.5公顷且适宜使用标准厂房的中小微企业和初创型企业租用标准厂房，对符合市场准入条件的工业项目，实行弹性年期出让、先租后让、租让结合、长期租赁等方式供应土地。（完成时限：2020年底前）</w:t>
            </w:r>
          </w:p>
        </w:tc>
        <w:tc>
          <w:tcPr>
            <w:tcW w:w="2693" w:type="dxa"/>
            <w:vAlign w:val="center"/>
          </w:tcPr>
          <w:p w:rsidR="00445354" w:rsidRDefault="00725F21">
            <w:pPr>
              <w:rPr>
                <w:rFonts w:ascii="仿宋_GB2312" w:eastAsia="仿宋_GB2312" w:hAnsi="仿宋"/>
                <w:sz w:val="24"/>
                <w:szCs w:val="24"/>
              </w:rPr>
            </w:pPr>
            <w:r>
              <w:rPr>
                <w:rFonts w:ascii="仿宋_GB2312" w:eastAsia="仿宋_GB2312" w:hAnsi="仿宋" w:hint="eastAsia"/>
                <w:sz w:val="24"/>
                <w:szCs w:val="24"/>
              </w:rPr>
              <w:t>自治区自然资源厅，各市、县</w:t>
            </w:r>
            <w:r w:rsidR="00FF45F6">
              <w:rPr>
                <w:rFonts w:ascii="仿宋_GB2312" w:eastAsia="仿宋_GB2312" w:hAnsi="仿宋" w:hint="eastAsia"/>
                <w:sz w:val="24"/>
                <w:szCs w:val="24"/>
              </w:rPr>
              <w:t>（区）</w:t>
            </w:r>
          </w:p>
        </w:tc>
      </w:tr>
      <w:tr w:rsidR="00445354">
        <w:trPr>
          <w:cantSplit/>
          <w:trHeight w:hRule="exact" w:val="1404"/>
          <w:tblHeader/>
        </w:trPr>
        <w:tc>
          <w:tcPr>
            <w:tcW w:w="1242" w:type="dxa"/>
            <w:vMerge/>
            <w:vAlign w:val="center"/>
          </w:tcPr>
          <w:p w:rsidR="00445354" w:rsidRDefault="00445354" w:rsidP="00D863FA">
            <w:pPr>
              <w:jc w:val="left"/>
              <w:rPr>
                <w:rFonts w:ascii="仿宋_GB2312" w:eastAsia="仿宋_GB2312" w:hAnsi="仿宋"/>
                <w:sz w:val="24"/>
                <w:szCs w:val="24"/>
              </w:rPr>
            </w:pPr>
          </w:p>
        </w:tc>
        <w:tc>
          <w:tcPr>
            <w:tcW w:w="3402" w:type="dxa"/>
            <w:vMerge/>
            <w:vAlign w:val="center"/>
          </w:tcPr>
          <w:p w:rsidR="00445354" w:rsidRDefault="00445354">
            <w:pPr>
              <w:rPr>
                <w:rFonts w:ascii="仿宋_GB2312" w:eastAsia="仿宋_GB2312" w:hAnsi="仿宋"/>
                <w:sz w:val="24"/>
                <w:szCs w:val="24"/>
              </w:rPr>
            </w:pPr>
          </w:p>
        </w:tc>
        <w:tc>
          <w:tcPr>
            <w:tcW w:w="7797" w:type="dxa"/>
            <w:vAlign w:val="center"/>
          </w:tcPr>
          <w:p w:rsidR="00445354" w:rsidRDefault="00725F21">
            <w:pPr>
              <w:rPr>
                <w:rFonts w:ascii="仿宋_GB2312" w:eastAsia="仿宋_GB2312" w:hAnsi="仿宋"/>
                <w:sz w:val="24"/>
                <w:szCs w:val="24"/>
              </w:rPr>
            </w:pPr>
            <w:r>
              <w:rPr>
                <w:rFonts w:ascii="仿宋_GB2312" w:eastAsia="仿宋_GB2312" w:hAnsi="仿宋" w:hint="eastAsia"/>
                <w:sz w:val="24"/>
                <w:szCs w:val="24"/>
              </w:rPr>
              <w:t>（5）优化工程建设项目渣土处置许可办理。建设单位只需取得立项批文（或规划设计要点），即可启动渣土运输处置作业招标流程。只需凭立项批文和招标结果（直接发包的，凭与运输单位签订的运输协议）即可申请办理渣土处置许可。（完成时限：2020年底前）</w:t>
            </w:r>
          </w:p>
        </w:tc>
        <w:tc>
          <w:tcPr>
            <w:tcW w:w="2693" w:type="dxa"/>
            <w:vAlign w:val="center"/>
          </w:tcPr>
          <w:p w:rsidR="00445354" w:rsidRDefault="00725F21">
            <w:pPr>
              <w:jc w:val="left"/>
              <w:rPr>
                <w:rFonts w:ascii="仿宋_GB2312" w:eastAsia="仿宋_GB2312" w:hAnsi="仿宋"/>
                <w:sz w:val="24"/>
                <w:szCs w:val="24"/>
              </w:rPr>
            </w:pPr>
            <w:r>
              <w:rPr>
                <w:rFonts w:ascii="仿宋_GB2312" w:eastAsia="仿宋_GB2312" w:hAnsi="仿宋" w:hint="eastAsia"/>
                <w:sz w:val="24"/>
                <w:szCs w:val="24"/>
              </w:rPr>
              <w:t>各市、县</w:t>
            </w:r>
            <w:r w:rsidR="00FF45F6">
              <w:rPr>
                <w:rFonts w:ascii="仿宋_GB2312" w:eastAsia="仿宋_GB2312" w:hAnsi="仿宋" w:hint="eastAsia"/>
                <w:sz w:val="24"/>
                <w:szCs w:val="24"/>
              </w:rPr>
              <w:t>（区）</w:t>
            </w:r>
          </w:p>
        </w:tc>
      </w:tr>
      <w:tr w:rsidR="00445354">
        <w:trPr>
          <w:cantSplit/>
          <w:trHeight w:val="1871"/>
          <w:tblHeader/>
        </w:trPr>
        <w:tc>
          <w:tcPr>
            <w:tcW w:w="1242" w:type="dxa"/>
            <w:vMerge w:val="restart"/>
            <w:vAlign w:val="center"/>
          </w:tcPr>
          <w:p w:rsidR="00445354" w:rsidRDefault="00725F21" w:rsidP="00D863FA">
            <w:pPr>
              <w:jc w:val="left"/>
              <w:rPr>
                <w:rFonts w:ascii="仿宋_GB2312" w:eastAsia="仿宋_GB2312" w:hAnsi="仿宋"/>
                <w:sz w:val="24"/>
                <w:szCs w:val="24"/>
              </w:rPr>
            </w:pPr>
            <w:r>
              <w:rPr>
                <w:rFonts w:ascii="仿宋_GB2312" w:eastAsia="仿宋_GB2312" w:hAnsi="仿宋" w:hint="eastAsia"/>
                <w:sz w:val="24"/>
                <w:szCs w:val="24"/>
              </w:rPr>
              <w:lastRenderedPageBreak/>
              <w:t>二、提升项目建设审批便利度（自治区住房城乡建设厅牵头）</w:t>
            </w:r>
          </w:p>
        </w:tc>
        <w:tc>
          <w:tcPr>
            <w:tcW w:w="3402" w:type="dxa"/>
            <w:vMerge/>
            <w:vAlign w:val="center"/>
          </w:tcPr>
          <w:p w:rsidR="00445354" w:rsidRDefault="00445354">
            <w:pPr>
              <w:rPr>
                <w:rFonts w:ascii="仿宋_GB2312" w:eastAsia="仿宋_GB2312" w:hAnsi="仿宋"/>
                <w:sz w:val="24"/>
                <w:szCs w:val="24"/>
              </w:rPr>
            </w:pPr>
          </w:p>
        </w:tc>
        <w:tc>
          <w:tcPr>
            <w:tcW w:w="7797" w:type="dxa"/>
            <w:vAlign w:val="center"/>
          </w:tcPr>
          <w:p w:rsidR="00445354" w:rsidRDefault="00725F21">
            <w:pPr>
              <w:rPr>
                <w:rFonts w:ascii="仿宋_GB2312" w:eastAsia="仿宋_GB2312" w:hAnsi="仿宋"/>
                <w:sz w:val="24"/>
                <w:szCs w:val="24"/>
              </w:rPr>
            </w:pPr>
            <w:r>
              <w:rPr>
                <w:rFonts w:ascii="仿宋_GB2312" w:eastAsia="仿宋_GB2312" w:hAnsi="仿宋" w:hint="eastAsia"/>
                <w:sz w:val="24"/>
                <w:szCs w:val="24"/>
              </w:rPr>
              <w:t>（6）加大区域评估成果应用。支持在各开发区全面完成压覆重要矿产资源评估、环境影响评价、节能评价、地质灾害危险性评估、地震安全性评价、项目安全预评价、洪水影响评价、水土保持、文物保护、气候可行性论证等评估评审事项，落户在已实施区域评估的投资项目,土地供应环节原则上不再进行单独项目评估，确需评估的，要简化评估材料及审批流程。（完成时限：2020年底前）</w:t>
            </w:r>
          </w:p>
        </w:tc>
        <w:tc>
          <w:tcPr>
            <w:tcW w:w="2693" w:type="dxa"/>
            <w:vAlign w:val="center"/>
          </w:tcPr>
          <w:p w:rsidR="00445354" w:rsidRDefault="00725F21">
            <w:pPr>
              <w:rPr>
                <w:rFonts w:ascii="仿宋_GB2312" w:eastAsia="仿宋_GB2312" w:hAnsi="仿宋"/>
                <w:sz w:val="24"/>
                <w:szCs w:val="24"/>
              </w:rPr>
            </w:pPr>
            <w:r>
              <w:rPr>
                <w:rFonts w:ascii="仿宋_GB2312" w:eastAsia="仿宋_GB2312" w:hAnsi="仿宋" w:hint="eastAsia"/>
                <w:sz w:val="24"/>
                <w:szCs w:val="24"/>
              </w:rPr>
              <w:t>自治区发展改革委、自然资源厅、住房城乡建设厅等相关部门及各市、县</w:t>
            </w:r>
            <w:r w:rsidR="00FF45F6">
              <w:rPr>
                <w:rFonts w:ascii="仿宋_GB2312" w:eastAsia="仿宋_GB2312" w:hAnsi="仿宋" w:hint="eastAsia"/>
                <w:sz w:val="24"/>
                <w:szCs w:val="24"/>
              </w:rPr>
              <w:t>（区）</w:t>
            </w:r>
          </w:p>
        </w:tc>
      </w:tr>
      <w:tr w:rsidR="00445354">
        <w:trPr>
          <w:cantSplit/>
          <w:trHeight w:hRule="exact" w:val="1354"/>
          <w:tblHeader/>
        </w:trPr>
        <w:tc>
          <w:tcPr>
            <w:tcW w:w="1242" w:type="dxa"/>
            <w:vMerge/>
            <w:vAlign w:val="center"/>
          </w:tcPr>
          <w:p w:rsidR="00445354" w:rsidRDefault="00445354" w:rsidP="00D863FA">
            <w:pPr>
              <w:jc w:val="left"/>
              <w:rPr>
                <w:rFonts w:ascii="仿宋_GB2312" w:eastAsia="仿宋_GB2312" w:hAnsi="仿宋"/>
                <w:sz w:val="24"/>
                <w:szCs w:val="24"/>
              </w:rPr>
            </w:pPr>
          </w:p>
        </w:tc>
        <w:tc>
          <w:tcPr>
            <w:tcW w:w="3402" w:type="dxa"/>
            <w:vMerge w:val="restart"/>
            <w:vAlign w:val="center"/>
          </w:tcPr>
          <w:p w:rsidR="00445354" w:rsidRDefault="00725F21">
            <w:pPr>
              <w:rPr>
                <w:rFonts w:ascii="仿宋_GB2312" w:eastAsia="仿宋_GB2312" w:hAnsi="仿宋"/>
                <w:sz w:val="24"/>
                <w:szCs w:val="24"/>
              </w:rPr>
            </w:pPr>
            <w:r>
              <w:rPr>
                <w:rFonts w:ascii="仿宋_GB2312" w:eastAsia="仿宋_GB2312" w:hAnsi="仿宋" w:hint="eastAsia"/>
                <w:sz w:val="24"/>
                <w:szCs w:val="24"/>
              </w:rPr>
              <w:t>3.大幅压减工程建设等领域企业资质资格。2020年底前力争将工程建设等领域企业资质类别、等级认定事项压减三分之一以上。深化资质审批改革，推广企业资质告知承诺制审批，推进企业资质办理等“一网通办”。强化个人执业资格管理，加大执业责任追究力度。全面放开外资建筑业企业承揽业务范围。</w:t>
            </w:r>
          </w:p>
        </w:tc>
        <w:tc>
          <w:tcPr>
            <w:tcW w:w="7797" w:type="dxa"/>
            <w:vAlign w:val="center"/>
          </w:tcPr>
          <w:p w:rsidR="00445354" w:rsidRDefault="00725F21">
            <w:pPr>
              <w:rPr>
                <w:rFonts w:ascii="仿宋_GB2312" w:eastAsia="仿宋_GB2312" w:hAnsi="仿宋"/>
                <w:sz w:val="24"/>
                <w:szCs w:val="24"/>
              </w:rPr>
            </w:pPr>
            <w:r>
              <w:rPr>
                <w:rFonts w:ascii="仿宋_GB2312" w:eastAsia="仿宋_GB2312" w:hAnsi="仿宋" w:hint="eastAsia"/>
                <w:sz w:val="24"/>
                <w:szCs w:val="24"/>
              </w:rPr>
              <w:t>（1）落实工程建设领域压减资质资格政策。落实国家压减企业资质资格部署要求，将工程建设等领域企业资质类别、等级认定事项压减三分之一以上。（完成时限：2020年底前）</w:t>
            </w:r>
          </w:p>
        </w:tc>
        <w:tc>
          <w:tcPr>
            <w:tcW w:w="2693" w:type="dxa"/>
            <w:vAlign w:val="center"/>
          </w:tcPr>
          <w:p w:rsidR="00445354" w:rsidRDefault="00725F21">
            <w:pPr>
              <w:rPr>
                <w:rFonts w:ascii="仿宋_GB2312" w:eastAsia="仿宋_GB2312" w:hAnsi="仿宋"/>
                <w:sz w:val="24"/>
                <w:szCs w:val="24"/>
              </w:rPr>
            </w:pPr>
            <w:r>
              <w:rPr>
                <w:rFonts w:ascii="仿宋_GB2312" w:eastAsia="仿宋_GB2312" w:hAnsi="仿宋" w:hint="eastAsia"/>
                <w:sz w:val="24"/>
                <w:szCs w:val="24"/>
              </w:rPr>
              <w:t>自治区住房城乡建设厅，各市、县</w:t>
            </w:r>
            <w:r w:rsidR="00FF45F6">
              <w:rPr>
                <w:rFonts w:ascii="仿宋_GB2312" w:eastAsia="仿宋_GB2312" w:hAnsi="仿宋" w:hint="eastAsia"/>
                <w:sz w:val="24"/>
                <w:szCs w:val="24"/>
              </w:rPr>
              <w:t>（区）</w:t>
            </w:r>
          </w:p>
        </w:tc>
      </w:tr>
      <w:tr w:rsidR="00445354">
        <w:trPr>
          <w:cantSplit/>
          <w:trHeight w:hRule="exact" w:val="2225"/>
          <w:tblHeader/>
        </w:trPr>
        <w:tc>
          <w:tcPr>
            <w:tcW w:w="1242" w:type="dxa"/>
            <w:vMerge/>
            <w:vAlign w:val="center"/>
          </w:tcPr>
          <w:p w:rsidR="00445354" w:rsidRDefault="00445354" w:rsidP="00D863FA">
            <w:pPr>
              <w:jc w:val="left"/>
              <w:rPr>
                <w:rFonts w:ascii="仿宋_GB2312" w:eastAsia="仿宋_GB2312" w:hAnsi="仿宋"/>
                <w:sz w:val="24"/>
                <w:szCs w:val="24"/>
              </w:rPr>
            </w:pPr>
          </w:p>
        </w:tc>
        <w:tc>
          <w:tcPr>
            <w:tcW w:w="3402" w:type="dxa"/>
            <w:vMerge/>
            <w:vAlign w:val="center"/>
          </w:tcPr>
          <w:p w:rsidR="00445354" w:rsidRDefault="00445354">
            <w:pPr>
              <w:rPr>
                <w:rFonts w:ascii="仿宋_GB2312" w:eastAsia="仿宋_GB2312" w:hAnsi="仿宋"/>
                <w:sz w:val="24"/>
                <w:szCs w:val="24"/>
              </w:rPr>
            </w:pPr>
          </w:p>
        </w:tc>
        <w:tc>
          <w:tcPr>
            <w:tcW w:w="7797" w:type="dxa"/>
            <w:vAlign w:val="center"/>
          </w:tcPr>
          <w:p w:rsidR="00445354" w:rsidRDefault="00725F21">
            <w:pPr>
              <w:rPr>
                <w:rFonts w:ascii="仿宋_GB2312" w:eastAsia="仿宋_GB2312" w:hAnsi="仿宋"/>
                <w:sz w:val="24"/>
                <w:szCs w:val="24"/>
              </w:rPr>
            </w:pPr>
            <w:r>
              <w:rPr>
                <w:rFonts w:ascii="仿宋_GB2312" w:eastAsia="仿宋_GB2312" w:hAnsi="仿宋" w:hint="eastAsia"/>
                <w:sz w:val="24"/>
                <w:szCs w:val="24"/>
              </w:rPr>
              <w:t>（2）推进工程建设领域企业资质资格改革。推广企业资质告知承诺制审批，强化执业资格管理，加大执业责任追究力度。推进企业资质办理等“一网通办”，提升企业便利度。全面放开外资建筑业企业承揽业务范围。（完成时限：2020年底前）</w:t>
            </w:r>
          </w:p>
        </w:tc>
        <w:tc>
          <w:tcPr>
            <w:tcW w:w="2693" w:type="dxa"/>
            <w:vAlign w:val="center"/>
          </w:tcPr>
          <w:p w:rsidR="00445354" w:rsidRDefault="00725F21">
            <w:pPr>
              <w:rPr>
                <w:rFonts w:ascii="仿宋_GB2312" w:eastAsia="仿宋_GB2312" w:hAnsi="仿宋"/>
                <w:sz w:val="24"/>
                <w:szCs w:val="24"/>
              </w:rPr>
            </w:pPr>
            <w:r>
              <w:rPr>
                <w:rFonts w:ascii="仿宋_GB2312" w:eastAsia="仿宋_GB2312" w:hAnsi="仿宋" w:hint="eastAsia"/>
                <w:sz w:val="24"/>
                <w:szCs w:val="24"/>
              </w:rPr>
              <w:t>自治区住房城乡建设厅、商务厅，各市、县</w:t>
            </w:r>
            <w:r w:rsidR="00FF45F6">
              <w:rPr>
                <w:rFonts w:ascii="仿宋_GB2312" w:eastAsia="仿宋_GB2312" w:hAnsi="仿宋" w:hint="eastAsia"/>
                <w:sz w:val="24"/>
                <w:szCs w:val="24"/>
              </w:rPr>
              <w:t>（区）</w:t>
            </w:r>
          </w:p>
          <w:p w:rsidR="00445354" w:rsidRDefault="00445354">
            <w:pPr>
              <w:jc w:val="center"/>
              <w:rPr>
                <w:rFonts w:ascii="仿宋_GB2312" w:eastAsia="仿宋_GB2312" w:hAnsi="仿宋"/>
                <w:sz w:val="24"/>
                <w:szCs w:val="24"/>
              </w:rPr>
            </w:pPr>
          </w:p>
        </w:tc>
      </w:tr>
      <w:tr w:rsidR="00445354">
        <w:trPr>
          <w:cantSplit/>
          <w:trHeight w:hRule="exact" w:val="2328"/>
          <w:tblHeader/>
        </w:trPr>
        <w:tc>
          <w:tcPr>
            <w:tcW w:w="1242" w:type="dxa"/>
            <w:vMerge/>
            <w:vAlign w:val="center"/>
          </w:tcPr>
          <w:p w:rsidR="00445354" w:rsidRDefault="00445354" w:rsidP="00D863FA">
            <w:pPr>
              <w:jc w:val="left"/>
              <w:rPr>
                <w:rFonts w:ascii="仿宋_GB2312" w:eastAsia="仿宋_GB2312" w:hAnsi="仿宋"/>
                <w:sz w:val="24"/>
                <w:szCs w:val="24"/>
              </w:rPr>
            </w:pPr>
          </w:p>
        </w:tc>
        <w:tc>
          <w:tcPr>
            <w:tcW w:w="3402" w:type="dxa"/>
            <w:vMerge w:val="restart"/>
            <w:vAlign w:val="center"/>
          </w:tcPr>
          <w:p w:rsidR="00445354" w:rsidRDefault="00725F21">
            <w:pPr>
              <w:rPr>
                <w:rFonts w:ascii="仿宋_GB2312" w:eastAsia="仿宋_GB2312" w:hAnsi="仿宋"/>
                <w:sz w:val="24"/>
                <w:szCs w:val="24"/>
              </w:rPr>
            </w:pPr>
            <w:r>
              <w:rPr>
                <w:rFonts w:ascii="仿宋_GB2312" w:eastAsia="仿宋_GB2312" w:hAnsi="仿宋" w:hint="eastAsia"/>
                <w:sz w:val="24"/>
                <w:szCs w:val="24"/>
              </w:rPr>
              <w:t>4.加快推进投资项目审批改革。2020年底前全面实现投资审批事项线上并联办理、投资项目线上核准、企业投资项目备案全程线上办理。开展投资法规执法检查疏解治理投资堵点专项行动，清理取消一批缺乏法定依据的投资审批事项和“红头文件”，修订形成全口径、有分类的投资审批事项清单。推进重大项目投资决策并联审批，实现一般企业投资项目和一般审批事项承诺制审批。</w:t>
            </w:r>
          </w:p>
        </w:tc>
        <w:tc>
          <w:tcPr>
            <w:tcW w:w="7797" w:type="dxa"/>
            <w:vAlign w:val="center"/>
          </w:tcPr>
          <w:p w:rsidR="00445354" w:rsidRDefault="00725F21">
            <w:pPr>
              <w:rPr>
                <w:rFonts w:ascii="仿宋_GB2312" w:eastAsia="仿宋_GB2312" w:hAnsi="仿宋"/>
                <w:sz w:val="24"/>
                <w:szCs w:val="24"/>
              </w:rPr>
            </w:pPr>
            <w:r>
              <w:rPr>
                <w:rFonts w:ascii="仿宋_GB2312" w:eastAsia="仿宋_GB2312" w:hAnsi="仿宋" w:hint="eastAsia"/>
                <w:sz w:val="24"/>
                <w:szCs w:val="24"/>
              </w:rPr>
              <w:t>（1）优化投资审批线上服务。推动宁夏投资项目在线审批监管平台二期工程正式上线运行，制定宁夏投资项目在线审批监管平台投资审批管理事项清单和申请材料清单，年底前全面实现投资审批事项线上并联办理、投资项目线上核准、企业投资项目备案全程线上办理。（完成时限：2020年底前）</w:t>
            </w:r>
          </w:p>
        </w:tc>
        <w:tc>
          <w:tcPr>
            <w:tcW w:w="2693" w:type="dxa"/>
            <w:vAlign w:val="center"/>
          </w:tcPr>
          <w:p w:rsidR="00445354" w:rsidRDefault="00725F21">
            <w:pPr>
              <w:rPr>
                <w:rFonts w:ascii="仿宋_GB2312" w:eastAsia="仿宋_GB2312" w:hAnsi="仿宋"/>
                <w:sz w:val="24"/>
                <w:szCs w:val="24"/>
              </w:rPr>
            </w:pPr>
            <w:r>
              <w:rPr>
                <w:rFonts w:ascii="仿宋_GB2312" w:eastAsia="仿宋_GB2312" w:hAnsi="仿宋" w:hint="eastAsia"/>
                <w:sz w:val="24"/>
                <w:szCs w:val="24"/>
              </w:rPr>
              <w:t>自治区发展改革委等相关部门，各市、县</w:t>
            </w:r>
            <w:r w:rsidR="00FF45F6">
              <w:rPr>
                <w:rFonts w:ascii="仿宋_GB2312" w:eastAsia="仿宋_GB2312" w:hAnsi="仿宋" w:hint="eastAsia"/>
                <w:sz w:val="24"/>
                <w:szCs w:val="24"/>
              </w:rPr>
              <w:t>（区）</w:t>
            </w:r>
          </w:p>
        </w:tc>
      </w:tr>
      <w:tr w:rsidR="00445354">
        <w:trPr>
          <w:cantSplit/>
          <w:trHeight w:val="1361"/>
          <w:tblHeader/>
        </w:trPr>
        <w:tc>
          <w:tcPr>
            <w:tcW w:w="1242" w:type="dxa"/>
            <w:vMerge/>
            <w:vAlign w:val="center"/>
          </w:tcPr>
          <w:p w:rsidR="00445354" w:rsidRDefault="00445354" w:rsidP="00D863FA">
            <w:pPr>
              <w:jc w:val="left"/>
              <w:rPr>
                <w:rFonts w:ascii="仿宋_GB2312" w:eastAsia="仿宋_GB2312" w:hAnsi="仿宋"/>
                <w:sz w:val="24"/>
                <w:szCs w:val="24"/>
              </w:rPr>
            </w:pPr>
          </w:p>
        </w:tc>
        <w:tc>
          <w:tcPr>
            <w:tcW w:w="3402" w:type="dxa"/>
            <w:vMerge/>
            <w:vAlign w:val="center"/>
          </w:tcPr>
          <w:p w:rsidR="00445354" w:rsidRDefault="00445354">
            <w:pPr>
              <w:rPr>
                <w:rFonts w:ascii="仿宋_GB2312" w:eastAsia="仿宋_GB2312" w:hAnsi="仿宋"/>
                <w:sz w:val="24"/>
                <w:szCs w:val="24"/>
              </w:rPr>
            </w:pPr>
          </w:p>
        </w:tc>
        <w:tc>
          <w:tcPr>
            <w:tcW w:w="7797" w:type="dxa"/>
            <w:vAlign w:val="center"/>
          </w:tcPr>
          <w:p w:rsidR="00445354" w:rsidRDefault="00725F21">
            <w:pPr>
              <w:rPr>
                <w:rFonts w:ascii="仿宋_GB2312" w:eastAsia="仿宋_GB2312" w:hAnsi="仿宋"/>
                <w:sz w:val="24"/>
                <w:szCs w:val="24"/>
              </w:rPr>
            </w:pPr>
            <w:r>
              <w:rPr>
                <w:rFonts w:ascii="仿宋_GB2312" w:eastAsia="仿宋_GB2312" w:hAnsi="仿宋" w:hint="eastAsia"/>
                <w:sz w:val="24"/>
                <w:szCs w:val="24"/>
              </w:rPr>
              <w:t>（2）开展投资法规执法检查疏解治理投资堵点专项行动。清理取消一批缺乏法定依据的投资审批事项和“红头文件”，修订形成全口径、有分类的投资审批事项清单，推行一般企业投资项目和一般审批事项承诺制审批。（完成时限：2020年底前）</w:t>
            </w:r>
          </w:p>
        </w:tc>
        <w:tc>
          <w:tcPr>
            <w:tcW w:w="2693" w:type="dxa"/>
            <w:vAlign w:val="center"/>
          </w:tcPr>
          <w:p w:rsidR="00445354" w:rsidRDefault="00725F21">
            <w:pPr>
              <w:rPr>
                <w:rFonts w:ascii="仿宋_GB2312" w:eastAsia="仿宋_GB2312" w:hAnsi="仿宋"/>
                <w:sz w:val="24"/>
                <w:szCs w:val="24"/>
              </w:rPr>
            </w:pPr>
            <w:r>
              <w:rPr>
                <w:rFonts w:ascii="仿宋_GB2312" w:eastAsia="仿宋_GB2312" w:hAnsi="仿宋" w:hint="eastAsia"/>
                <w:sz w:val="24"/>
                <w:szCs w:val="24"/>
              </w:rPr>
              <w:t>自治区发展改革委等相关部门，各市、县</w:t>
            </w:r>
            <w:r w:rsidR="00FF45F6">
              <w:rPr>
                <w:rFonts w:ascii="仿宋_GB2312" w:eastAsia="仿宋_GB2312" w:hAnsi="仿宋" w:hint="eastAsia"/>
                <w:sz w:val="24"/>
                <w:szCs w:val="24"/>
              </w:rPr>
              <w:t>（区）</w:t>
            </w:r>
          </w:p>
        </w:tc>
      </w:tr>
      <w:tr w:rsidR="00445354">
        <w:trPr>
          <w:cantSplit/>
          <w:trHeight w:val="1980"/>
          <w:tblHeader/>
        </w:trPr>
        <w:tc>
          <w:tcPr>
            <w:tcW w:w="1242" w:type="dxa"/>
            <w:vMerge w:val="restart"/>
            <w:vAlign w:val="center"/>
          </w:tcPr>
          <w:p w:rsidR="00445354" w:rsidRDefault="00725F21" w:rsidP="00D863FA">
            <w:pPr>
              <w:spacing w:line="340" w:lineRule="exact"/>
              <w:jc w:val="left"/>
              <w:rPr>
                <w:rFonts w:ascii="仿宋_GB2312" w:eastAsia="仿宋_GB2312" w:hAnsi="仿宋"/>
                <w:sz w:val="24"/>
                <w:szCs w:val="24"/>
              </w:rPr>
            </w:pPr>
            <w:r>
              <w:rPr>
                <w:rFonts w:ascii="仿宋_GB2312" w:eastAsia="仿宋_GB2312" w:hAnsi="仿宋" w:hint="eastAsia"/>
                <w:sz w:val="24"/>
                <w:szCs w:val="24"/>
              </w:rPr>
              <w:lastRenderedPageBreak/>
              <w:t>三、 优化市政设施接入服务（国网宁夏电力公司、自治区住房城乡建设厅分别牵头）</w:t>
            </w:r>
          </w:p>
        </w:tc>
        <w:tc>
          <w:tcPr>
            <w:tcW w:w="3402" w:type="dxa"/>
            <w:vMerge w:val="restart"/>
            <w:vAlign w:val="center"/>
          </w:tcPr>
          <w:p w:rsidR="00445354" w:rsidRDefault="00725F21">
            <w:pPr>
              <w:spacing w:line="340" w:lineRule="exact"/>
              <w:rPr>
                <w:rFonts w:ascii="仿宋_GB2312" w:eastAsia="仿宋_GB2312" w:hAnsi="仿宋"/>
                <w:sz w:val="24"/>
                <w:szCs w:val="24"/>
              </w:rPr>
            </w:pPr>
            <w:r>
              <w:rPr>
                <w:rFonts w:ascii="仿宋_GB2312" w:eastAsia="仿宋_GB2312" w:hAnsi="仿宋" w:hint="eastAsia"/>
                <w:sz w:val="24"/>
                <w:szCs w:val="24"/>
              </w:rPr>
              <w:t>1.优化电力报装服务。压减接电时间和成本，2020年底前采用低压接入的中小微企业，不涉及</w:t>
            </w:r>
            <w:r>
              <w:rPr>
                <w:rFonts w:ascii="仿宋_GB2312" w:eastAsia="仿宋_GB2312" w:hAnsi="仿宋"/>
                <w:sz w:val="24"/>
                <w:szCs w:val="24"/>
              </w:rPr>
              <w:t>电力接入外线工程的</w:t>
            </w:r>
            <w:r>
              <w:rPr>
                <w:rFonts w:ascii="仿宋_GB2312" w:eastAsia="仿宋_GB2312" w:hAnsi="仿宋" w:hint="eastAsia"/>
                <w:sz w:val="24"/>
                <w:szCs w:val="24"/>
              </w:rPr>
              <w:t>时间压减</w:t>
            </w:r>
            <w:r>
              <w:rPr>
                <w:rFonts w:ascii="仿宋_GB2312" w:eastAsia="仿宋_GB2312" w:hAnsi="仿宋"/>
                <w:sz w:val="24"/>
                <w:szCs w:val="24"/>
              </w:rPr>
              <w:t>至</w:t>
            </w:r>
            <w:r>
              <w:rPr>
                <w:rFonts w:ascii="仿宋_GB2312" w:eastAsia="仿宋_GB2312" w:hAnsi="仿宋" w:hint="eastAsia"/>
                <w:sz w:val="24"/>
                <w:szCs w:val="24"/>
              </w:rPr>
              <w:t>2个工作日以内，</w:t>
            </w:r>
            <w:r>
              <w:rPr>
                <w:rFonts w:ascii="仿宋_GB2312" w:eastAsia="仿宋_GB2312" w:hAnsi="仿宋"/>
                <w:sz w:val="24"/>
                <w:szCs w:val="24"/>
              </w:rPr>
              <w:t>涉及</w:t>
            </w:r>
            <w:r>
              <w:rPr>
                <w:rFonts w:ascii="仿宋_GB2312" w:eastAsia="仿宋_GB2312" w:hAnsi="仿宋" w:hint="eastAsia"/>
                <w:sz w:val="24"/>
                <w:szCs w:val="24"/>
              </w:rPr>
              <w:t>电力</w:t>
            </w:r>
            <w:r>
              <w:rPr>
                <w:rFonts w:ascii="仿宋_GB2312" w:eastAsia="仿宋_GB2312" w:hAnsi="仿宋"/>
                <w:sz w:val="24"/>
                <w:szCs w:val="24"/>
              </w:rPr>
              <w:t>接入</w:t>
            </w:r>
            <w:r>
              <w:rPr>
                <w:rFonts w:ascii="仿宋_GB2312" w:eastAsia="仿宋_GB2312" w:hAnsi="仿宋" w:hint="eastAsia"/>
                <w:sz w:val="24"/>
                <w:szCs w:val="24"/>
              </w:rPr>
              <w:t>外线工程</w:t>
            </w:r>
            <w:r>
              <w:rPr>
                <w:rFonts w:ascii="仿宋_GB2312" w:eastAsia="仿宋_GB2312" w:hAnsi="仿宋"/>
                <w:sz w:val="24"/>
                <w:szCs w:val="24"/>
              </w:rPr>
              <w:t>的</w:t>
            </w:r>
            <w:r>
              <w:rPr>
                <w:rFonts w:ascii="仿宋_GB2312" w:eastAsia="仿宋_GB2312" w:hAnsi="仿宋" w:hint="eastAsia"/>
                <w:sz w:val="24"/>
                <w:szCs w:val="24"/>
              </w:rPr>
              <w:t>压减至5个工作日以内，涉及变压器更换及低压公用线路延伸的压减至10个工作日以内。高压客户接电时间控制在45个工作日以内。拓展线上办电服务，推行“一证办理”“免填单”，实施外线接入“一链办理”，简化10千伏</w:t>
            </w:r>
            <w:r>
              <w:rPr>
                <w:rFonts w:ascii="仿宋_GB2312" w:eastAsia="仿宋_GB2312" w:hAnsi="仿宋"/>
                <w:sz w:val="24"/>
                <w:szCs w:val="24"/>
              </w:rPr>
              <w:t>及以下客户电力接入外线工程涉及挖（</w:t>
            </w:r>
            <w:r>
              <w:rPr>
                <w:rFonts w:ascii="仿宋_GB2312" w:eastAsia="仿宋_GB2312" w:hAnsi="仿宋" w:hint="eastAsia"/>
                <w:sz w:val="24"/>
                <w:szCs w:val="24"/>
              </w:rPr>
              <w:t>掘</w:t>
            </w:r>
            <w:r>
              <w:rPr>
                <w:rFonts w:ascii="仿宋_GB2312" w:eastAsia="仿宋_GB2312" w:hAnsi="仿宋"/>
                <w:sz w:val="24"/>
                <w:szCs w:val="24"/>
              </w:rPr>
              <w:t>）</w:t>
            </w:r>
            <w:r>
              <w:rPr>
                <w:rFonts w:ascii="仿宋_GB2312" w:eastAsia="仿宋_GB2312" w:hAnsi="仿宋" w:hint="eastAsia"/>
                <w:sz w:val="24"/>
                <w:szCs w:val="24"/>
              </w:rPr>
              <w:t>路</w:t>
            </w:r>
            <w:r>
              <w:rPr>
                <w:rFonts w:ascii="仿宋_GB2312" w:eastAsia="仿宋_GB2312" w:hAnsi="仿宋"/>
                <w:sz w:val="24"/>
                <w:szCs w:val="24"/>
              </w:rPr>
              <w:t>、绿地占用等审批</w:t>
            </w:r>
            <w:r>
              <w:rPr>
                <w:rFonts w:ascii="仿宋_GB2312" w:eastAsia="仿宋_GB2312" w:hAnsi="仿宋" w:hint="eastAsia"/>
                <w:sz w:val="24"/>
                <w:szCs w:val="24"/>
              </w:rPr>
              <w:t>，其中涉及行政审批不超过3个</w:t>
            </w:r>
            <w:r>
              <w:rPr>
                <w:rFonts w:ascii="仿宋_GB2312" w:eastAsia="仿宋_GB2312" w:hAnsi="仿宋"/>
                <w:sz w:val="24"/>
                <w:szCs w:val="24"/>
              </w:rPr>
              <w:t>工作日</w:t>
            </w:r>
            <w:r>
              <w:rPr>
                <w:rFonts w:ascii="仿宋_GB2312" w:eastAsia="仿宋_GB2312" w:hAnsi="仿宋" w:hint="eastAsia"/>
                <w:sz w:val="24"/>
                <w:szCs w:val="24"/>
              </w:rPr>
              <w:t>。强化不停电作业专业化管理，减少客户接电投资，执行电价调整提前告知，探索建立停电超过一定频次和时间的处罚机制。</w:t>
            </w:r>
          </w:p>
        </w:tc>
        <w:tc>
          <w:tcPr>
            <w:tcW w:w="7797" w:type="dxa"/>
            <w:vAlign w:val="center"/>
          </w:tcPr>
          <w:p w:rsidR="00445354" w:rsidRDefault="00725F21">
            <w:pPr>
              <w:spacing w:line="340" w:lineRule="exact"/>
              <w:rPr>
                <w:rFonts w:ascii="仿宋_GB2312" w:eastAsia="仿宋_GB2312" w:hAnsi="仿宋"/>
                <w:sz w:val="24"/>
                <w:szCs w:val="24"/>
              </w:rPr>
            </w:pPr>
            <w:r>
              <w:rPr>
                <w:rFonts w:ascii="仿宋_GB2312" w:eastAsia="仿宋_GB2312" w:hAnsi="仿宋" w:hint="eastAsia"/>
                <w:sz w:val="24"/>
                <w:szCs w:val="24"/>
              </w:rPr>
              <w:t>（1）压减接电时间。采用低压接入的中小微企业，不涉及</w:t>
            </w:r>
            <w:r>
              <w:rPr>
                <w:rFonts w:ascii="仿宋_GB2312" w:eastAsia="仿宋_GB2312" w:hAnsi="仿宋"/>
                <w:sz w:val="24"/>
                <w:szCs w:val="24"/>
              </w:rPr>
              <w:t>电力接入外线工程的</w:t>
            </w:r>
            <w:r>
              <w:rPr>
                <w:rFonts w:ascii="仿宋_GB2312" w:eastAsia="仿宋_GB2312" w:hAnsi="仿宋" w:hint="eastAsia"/>
                <w:sz w:val="24"/>
                <w:szCs w:val="24"/>
              </w:rPr>
              <w:t>时间压减</w:t>
            </w:r>
            <w:r>
              <w:rPr>
                <w:rFonts w:ascii="仿宋_GB2312" w:eastAsia="仿宋_GB2312" w:hAnsi="仿宋"/>
                <w:sz w:val="24"/>
                <w:szCs w:val="24"/>
              </w:rPr>
              <w:t>至</w:t>
            </w:r>
            <w:r>
              <w:rPr>
                <w:rFonts w:ascii="仿宋_GB2312" w:eastAsia="仿宋_GB2312" w:hAnsi="仿宋" w:hint="eastAsia"/>
                <w:sz w:val="24"/>
                <w:szCs w:val="24"/>
              </w:rPr>
              <w:t>2个工作日以内，</w:t>
            </w:r>
            <w:r>
              <w:rPr>
                <w:rFonts w:ascii="仿宋_GB2312" w:eastAsia="仿宋_GB2312" w:hAnsi="仿宋"/>
                <w:sz w:val="24"/>
                <w:szCs w:val="24"/>
              </w:rPr>
              <w:t>涉及</w:t>
            </w:r>
            <w:r>
              <w:rPr>
                <w:rFonts w:ascii="仿宋_GB2312" w:eastAsia="仿宋_GB2312" w:hAnsi="仿宋" w:hint="eastAsia"/>
                <w:sz w:val="24"/>
                <w:szCs w:val="24"/>
              </w:rPr>
              <w:t>电力</w:t>
            </w:r>
            <w:r>
              <w:rPr>
                <w:rFonts w:ascii="仿宋_GB2312" w:eastAsia="仿宋_GB2312" w:hAnsi="仿宋"/>
                <w:sz w:val="24"/>
                <w:szCs w:val="24"/>
              </w:rPr>
              <w:t>接入</w:t>
            </w:r>
            <w:r>
              <w:rPr>
                <w:rFonts w:ascii="仿宋_GB2312" w:eastAsia="仿宋_GB2312" w:hAnsi="仿宋" w:hint="eastAsia"/>
                <w:sz w:val="24"/>
                <w:szCs w:val="24"/>
              </w:rPr>
              <w:t>外线工程</w:t>
            </w:r>
            <w:r>
              <w:rPr>
                <w:rFonts w:ascii="仿宋_GB2312" w:eastAsia="仿宋_GB2312" w:hAnsi="仿宋"/>
                <w:sz w:val="24"/>
                <w:szCs w:val="24"/>
              </w:rPr>
              <w:t>的</w:t>
            </w:r>
            <w:r>
              <w:rPr>
                <w:rFonts w:ascii="仿宋_GB2312" w:eastAsia="仿宋_GB2312" w:hAnsi="仿宋" w:hint="eastAsia"/>
                <w:sz w:val="24"/>
                <w:szCs w:val="24"/>
              </w:rPr>
              <w:t>压减至5个工作日以内，涉及变压器更换及低压公用线路延伸的压减至10个工作日以内。高压客户接电时间控制在45个工作日以内。（完成时限：2020年底前）</w:t>
            </w:r>
          </w:p>
        </w:tc>
        <w:tc>
          <w:tcPr>
            <w:tcW w:w="2693" w:type="dxa"/>
            <w:vAlign w:val="center"/>
          </w:tcPr>
          <w:p w:rsidR="00445354" w:rsidRDefault="00725F21">
            <w:pPr>
              <w:spacing w:line="340" w:lineRule="exact"/>
              <w:rPr>
                <w:rFonts w:ascii="仿宋_GB2312" w:eastAsia="仿宋_GB2312" w:hAnsi="仿宋"/>
                <w:sz w:val="24"/>
                <w:szCs w:val="24"/>
                <w:highlight w:val="yellow"/>
              </w:rPr>
            </w:pPr>
            <w:r>
              <w:rPr>
                <w:rFonts w:ascii="仿宋_GB2312" w:eastAsia="仿宋_GB2312" w:hAnsi="仿宋" w:hint="eastAsia"/>
                <w:sz w:val="24"/>
                <w:szCs w:val="24"/>
              </w:rPr>
              <w:t>国网宁夏电力公司</w:t>
            </w:r>
          </w:p>
        </w:tc>
      </w:tr>
      <w:tr w:rsidR="00445354">
        <w:trPr>
          <w:cantSplit/>
          <w:trHeight w:val="1965"/>
          <w:tblHeader/>
        </w:trPr>
        <w:tc>
          <w:tcPr>
            <w:tcW w:w="1242" w:type="dxa"/>
            <w:vMerge/>
            <w:vAlign w:val="center"/>
          </w:tcPr>
          <w:p w:rsidR="00445354" w:rsidRDefault="00445354" w:rsidP="00D863FA">
            <w:pPr>
              <w:spacing w:line="340" w:lineRule="exact"/>
              <w:jc w:val="left"/>
              <w:rPr>
                <w:rFonts w:ascii="仿宋_GB2312" w:eastAsia="仿宋_GB2312" w:hAnsi="仿宋"/>
                <w:sz w:val="24"/>
                <w:szCs w:val="24"/>
              </w:rPr>
            </w:pPr>
          </w:p>
        </w:tc>
        <w:tc>
          <w:tcPr>
            <w:tcW w:w="3402" w:type="dxa"/>
            <w:vMerge/>
            <w:vAlign w:val="center"/>
          </w:tcPr>
          <w:p w:rsidR="00445354" w:rsidRDefault="00445354">
            <w:pPr>
              <w:spacing w:line="340" w:lineRule="exact"/>
              <w:rPr>
                <w:rFonts w:ascii="仿宋_GB2312" w:eastAsia="仿宋_GB2312" w:hAnsi="仿宋"/>
                <w:sz w:val="24"/>
                <w:szCs w:val="24"/>
              </w:rPr>
            </w:pPr>
          </w:p>
        </w:tc>
        <w:tc>
          <w:tcPr>
            <w:tcW w:w="7797" w:type="dxa"/>
            <w:vAlign w:val="center"/>
          </w:tcPr>
          <w:p w:rsidR="00445354" w:rsidRDefault="00725F21">
            <w:pPr>
              <w:spacing w:line="340" w:lineRule="exact"/>
              <w:rPr>
                <w:rFonts w:ascii="仿宋_GB2312" w:eastAsia="仿宋_GB2312" w:hAnsi="仿宋"/>
                <w:sz w:val="24"/>
                <w:szCs w:val="24"/>
              </w:rPr>
            </w:pPr>
            <w:r>
              <w:rPr>
                <w:rFonts w:ascii="仿宋_GB2312" w:eastAsia="仿宋_GB2312" w:hAnsi="仿宋" w:hint="eastAsia"/>
                <w:sz w:val="24"/>
                <w:szCs w:val="24"/>
              </w:rPr>
              <w:t>（2）拓展线上办电服务。推行“一证办理”“免填单”，客户可通过网上国网APP提交用电申请、竣工报验申请、确认供电方案和验收结果，可在线查询进程和评价。深化现场移动作业终端应用，通过拍照录像、条码扫描、电子签名等方式，现场收集客户办电资料，自动采录现场作业结果、计量装置信息，实现客户在线沟通。（完成时限：2020年底前）</w:t>
            </w:r>
          </w:p>
        </w:tc>
        <w:tc>
          <w:tcPr>
            <w:tcW w:w="2693" w:type="dxa"/>
            <w:vAlign w:val="center"/>
          </w:tcPr>
          <w:p w:rsidR="00445354" w:rsidRDefault="00725F21">
            <w:pPr>
              <w:spacing w:line="340" w:lineRule="exact"/>
              <w:rPr>
                <w:rFonts w:ascii="仿宋_GB2312" w:eastAsia="仿宋_GB2312" w:hAnsi="仿宋"/>
                <w:sz w:val="24"/>
                <w:szCs w:val="24"/>
              </w:rPr>
            </w:pPr>
            <w:r>
              <w:rPr>
                <w:rFonts w:ascii="仿宋_GB2312" w:eastAsia="仿宋_GB2312" w:hAnsi="仿宋" w:hint="eastAsia"/>
                <w:sz w:val="24"/>
                <w:szCs w:val="24"/>
              </w:rPr>
              <w:t>国网宁夏电力公司</w:t>
            </w:r>
          </w:p>
        </w:tc>
      </w:tr>
      <w:tr w:rsidR="00445354">
        <w:trPr>
          <w:cantSplit/>
          <w:trHeight w:val="1445"/>
          <w:tblHeader/>
        </w:trPr>
        <w:tc>
          <w:tcPr>
            <w:tcW w:w="1242" w:type="dxa"/>
            <w:vMerge/>
            <w:vAlign w:val="center"/>
          </w:tcPr>
          <w:p w:rsidR="00445354" w:rsidRDefault="00445354" w:rsidP="00D863FA">
            <w:pPr>
              <w:spacing w:line="340" w:lineRule="exact"/>
              <w:jc w:val="left"/>
              <w:rPr>
                <w:rFonts w:ascii="仿宋_GB2312" w:eastAsia="仿宋_GB2312" w:hAnsi="仿宋"/>
                <w:sz w:val="24"/>
                <w:szCs w:val="24"/>
              </w:rPr>
            </w:pPr>
          </w:p>
        </w:tc>
        <w:tc>
          <w:tcPr>
            <w:tcW w:w="3402" w:type="dxa"/>
            <w:vMerge/>
            <w:vAlign w:val="center"/>
          </w:tcPr>
          <w:p w:rsidR="00445354" w:rsidRDefault="00445354">
            <w:pPr>
              <w:spacing w:line="340" w:lineRule="exact"/>
              <w:rPr>
                <w:rFonts w:ascii="仿宋_GB2312" w:eastAsia="仿宋_GB2312" w:hAnsi="仿宋"/>
                <w:sz w:val="24"/>
                <w:szCs w:val="24"/>
              </w:rPr>
            </w:pPr>
          </w:p>
        </w:tc>
        <w:tc>
          <w:tcPr>
            <w:tcW w:w="7797" w:type="dxa"/>
            <w:vAlign w:val="center"/>
          </w:tcPr>
          <w:p w:rsidR="00445354" w:rsidRDefault="00725F21">
            <w:pPr>
              <w:spacing w:line="340" w:lineRule="exact"/>
              <w:rPr>
                <w:rFonts w:ascii="仿宋_GB2312" w:eastAsia="仿宋_GB2312" w:hAnsi="仿宋"/>
                <w:sz w:val="24"/>
                <w:szCs w:val="24"/>
              </w:rPr>
            </w:pPr>
            <w:r>
              <w:rPr>
                <w:rFonts w:ascii="仿宋_GB2312" w:eastAsia="仿宋_GB2312" w:hAnsi="仿宋" w:hint="eastAsia"/>
                <w:sz w:val="24"/>
                <w:szCs w:val="24"/>
              </w:rPr>
              <w:t>（3）保障用电客户选择自主权。编制10千伏及以下客户工程典型设计方案及工程造价参考手册，通过营业厅、网上国网APP等渠道对外发布，为客户选择最优的设计施工单位提供参考。（完成时限：2020年底前）</w:t>
            </w:r>
          </w:p>
        </w:tc>
        <w:tc>
          <w:tcPr>
            <w:tcW w:w="2693" w:type="dxa"/>
            <w:vAlign w:val="center"/>
          </w:tcPr>
          <w:p w:rsidR="00445354" w:rsidRDefault="00725F21">
            <w:pPr>
              <w:spacing w:line="340" w:lineRule="exact"/>
              <w:rPr>
                <w:rFonts w:ascii="仿宋_GB2312" w:eastAsia="仿宋_GB2312" w:hAnsi="仿宋"/>
                <w:sz w:val="24"/>
                <w:szCs w:val="24"/>
              </w:rPr>
            </w:pPr>
            <w:r>
              <w:rPr>
                <w:rFonts w:ascii="仿宋_GB2312" w:eastAsia="仿宋_GB2312" w:hAnsi="仿宋" w:hint="eastAsia"/>
                <w:sz w:val="24"/>
                <w:szCs w:val="24"/>
              </w:rPr>
              <w:t>国网宁夏电力公司</w:t>
            </w:r>
          </w:p>
        </w:tc>
      </w:tr>
      <w:tr w:rsidR="00445354">
        <w:trPr>
          <w:cantSplit/>
          <w:trHeight w:val="2000"/>
          <w:tblHeader/>
        </w:trPr>
        <w:tc>
          <w:tcPr>
            <w:tcW w:w="1242" w:type="dxa"/>
            <w:vMerge/>
            <w:vAlign w:val="center"/>
          </w:tcPr>
          <w:p w:rsidR="00445354" w:rsidRDefault="00445354" w:rsidP="00D863FA">
            <w:pPr>
              <w:spacing w:line="340" w:lineRule="exact"/>
              <w:jc w:val="left"/>
              <w:rPr>
                <w:rFonts w:ascii="仿宋_GB2312" w:eastAsia="仿宋_GB2312" w:hAnsi="仿宋"/>
                <w:sz w:val="24"/>
                <w:szCs w:val="24"/>
              </w:rPr>
            </w:pPr>
          </w:p>
        </w:tc>
        <w:tc>
          <w:tcPr>
            <w:tcW w:w="3402" w:type="dxa"/>
            <w:vMerge/>
            <w:vAlign w:val="center"/>
          </w:tcPr>
          <w:p w:rsidR="00445354" w:rsidRDefault="00445354">
            <w:pPr>
              <w:spacing w:line="340" w:lineRule="exact"/>
              <w:rPr>
                <w:rFonts w:ascii="仿宋_GB2312" w:eastAsia="仿宋_GB2312" w:hAnsi="仿宋"/>
                <w:sz w:val="24"/>
                <w:szCs w:val="24"/>
              </w:rPr>
            </w:pPr>
          </w:p>
        </w:tc>
        <w:tc>
          <w:tcPr>
            <w:tcW w:w="7797" w:type="dxa"/>
            <w:vAlign w:val="center"/>
          </w:tcPr>
          <w:p w:rsidR="00445354" w:rsidRDefault="00725F21">
            <w:pPr>
              <w:spacing w:line="340" w:lineRule="exact"/>
              <w:rPr>
                <w:rFonts w:ascii="仿宋_GB2312" w:eastAsia="仿宋_GB2312" w:hAnsi="仿宋"/>
                <w:sz w:val="24"/>
                <w:szCs w:val="24"/>
              </w:rPr>
            </w:pPr>
            <w:r>
              <w:rPr>
                <w:rFonts w:ascii="仿宋_GB2312" w:eastAsia="仿宋_GB2312" w:hAnsi="仿宋" w:hint="eastAsia"/>
                <w:sz w:val="24"/>
                <w:szCs w:val="24"/>
              </w:rPr>
              <w:t>（4）压减涉电审批时限。将电力报装审批事项纳入宁夏工程建设项目审批管理系统线上办理，简化10千伏及以下客户电力接入外线工程涉及的挖（掘）路、绿地占用等审批手续，审批时长不超过3个工作日。（完成时限：2020年6月底前）</w:t>
            </w:r>
          </w:p>
        </w:tc>
        <w:tc>
          <w:tcPr>
            <w:tcW w:w="2693" w:type="dxa"/>
            <w:vAlign w:val="center"/>
          </w:tcPr>
          <w:p w:rsidR="00445354" w:rsidRDefault="00725F21">
            <w:pPr>
              <w:spacing w:line="340" w:lineRule="exact"/>
              <w:rPr>
                <w:rFonts w:ascii="仿宋_GB2312" w:eastAsia="仿宋_GB2312" w:hAnsi="仿宋"/>
                <w:sz w:val="24"/>
                <w:szCs w:val="24"/>
              </w:rPr>
            </w:pPr>
            <w:r>
              <w:rPr>
                <w:rFonts w:ascii="仿宋_GB2312" w:eastAsia="仿宋_GB2312" w:hAnsi="仿宋" w:hint="eastAsia"/>
                <w:sz w:val="24"/>
                <w:szCs w:val="24"/>
              </w:rPr>
              <w:t>自治区住房城乡建设厅、交通运输厅、自然资源厅、水利厅、林草局等相关部门，各市、县</w:t>
            </w:r>
            <w:r w:rsidR="00FF45F6">
              <w:rPr>
                <w:rFonts w:ascii="仿宋_GB2312" w:eastAsia="仿宋_GB2312" w:hAnsi="仿宋" w:hint="eastAsia"/>
                <w:sz w:val="24"/>
                <w:szCs w:val="24"/>
              </w:rPr>
              <w:t>（区）</w:t>
            </w:r>
          </w:p>
        </w:tc>
      </w:tr>
      <w:tr w:rsidR="00445354">
        <w:trPr>
          <w:cantSplit/>
          <w:trHeight w:val="2105"/>
          <w:tblHeader/>
        </w:trPr>
        <w:tc>
          <w:tcPr>
            <w:tcW w:w="1242" w:type="dxa"/>
            <w:vMerge/>
            <w:vAlign w:val="center"/>
          </w:tcPr>
          <w:p w:rsidR="00445354" w:rsidRDefault="00445354" w:rsidP="00D863FA">
            <w:pPr>
              <w:spacing w:line="340" w:lineRule="exact"/>
              <w:jc w:val="left"/>
              <w:rPr>
                <w:rFonts w:ascii="仿宋_GB2312" w:eastAsia="仿宋_GB2312" w:hAnsi="仿宋"/>
                <w:sz w:val="24"/>
                <w:szCs w:val="24"/>
              </w:rPr>
            </w:pPr>
          </w:p>
        </w:tc>
        <w:tc>
          <w:tcPr>
            <w:tcW w:w="3402" w:type="dxa"/>
            <w:vMerge/>
            <w:vAlign w:val="center"/>
          </w:tcPr>
          <w:p w:rsidR="00445354" w:rsidRDefault="00445354">
            <w:pPr>
              <w:spacing w:line="340" w:lineRule="exact"/>
              <w:rPr>
                <w:rFonts w:ascii="仿宋_GB2312" w:eastAsia="仿宋_GB2312" w:hAnsi="仿宋"/>
                <w:sz w:val="24"/>
                <w:szCs w:val="24"/>
              </w:rPr>
            </w:pPr>
          </w:p>
        </w:tc>
        <w:tc>
          <w:tcPr>
            <w:tcW w:w="7797" w:type="dxa"/>
            <w:vAlign w:val="center"/>
          </w:tcPr>
          <w:p w:rsidR="00445354" w:rsidRDefault="00725F21">
            <w:pPr>
              <w:spacing w:line="340" w:lineRule="exact"/>
              <w:rPr>
                <w:rFonts w:ascii="仿宋_GB2312" w:eastAsia="仿宋_GB2312" w:hAnsi="仿宋"/>
                <w:sz w:val="24"/>
                <w:szCs w:val="24"/>
              </w:rPr>
            </w:pPr>
            <w:r>
              <w:rPr>
                <w:rFonts w:ascii="仿宋_GB2312" w:eastAsia="仿宋_GB2312" w:hAnsi="仿宋" w:hint="eastAsia"/>
                <w:sz w:val="24"/>
                <w:szCs w:val="24"/>
              </w:rPr>
              <w:t>（5）实施外线接入“一链办理”。供电企业投资建设的，采取审批部门备案、供电企业承诺的方式；客户投资建设的，通过线上审批后，由供电公司一口受理，统一发起审批申请，实现电力接入外线工程行政审批“一链办理”。（完成时限：2020年底前）</w:t>
            </w:r>
          </w:p>
        </w:tc>
        <w:tc>
          <w:tcPr>
            <w:tcW w:w="2693" w:type="dxa"/>
            <w:vAlign w:val="center"/>
          </w:tcPr>
          <w:p w:rsidR="00445354" w:rsidRDefault="00725F21">
            <w:pPr>
              <w:spacing w:line="340" w:lineRule="exact"/>
              <w:rPr>
                <w:rFonts w:ascii="仿宋_GB2312" w:eastAsia="仿宋_GB2312" w:hAnsi="仿宋"/>
                <w:sz w:val="24"/>
                <w:szCs w:val="24"/>
              </w:rPr>
            </w:pPr>
            <w:r>
              <w:rPr>
                <w:rFonts w:ascii="仿宋_GB2312" w:eastAsia="仿宋_GB2312" w:hAnsi="仿宋" w:hint="eastAsia"/>
                <w:sz w:val="24"/>
                <w:szCs w:val="24"/>
              </w:rPr>
              <w:t>自治区住房城乡建设厅、交通运输厅、自然资源厅、水利厅、林草局，国网宁夏电力公司，各市、县</w:t>
            </w:r>
            <w:r w:rsidR="00FF45F6">
              <w:rPr>
                <w:rFonts w:ascii="仿宋_GB2312" w:eastAsia="仿宋_GB2312" w:hAnsi="仿宋" w:hint="eastAsia"/>
                <w:sz w:val="24"/>
                <w:szCs w:val="24"/>
              </w:rPr>
              <w:t>（区）</w:t>
            </w:r>
          </w:p>
        </w:tc>
      </w:tr>
      <w:tr w:rsidR="00445354">
        <w:trPr>
          <w:cantSplit/>
          <w:trHeight w:val="2065"/>
          <w:tblHeader/>
        </w:trPr>
        <w:tc>
          <w:tcPr>
            <w:tcW w:w="1242" w:type="dxa"/>
            <w:vMerge w:val="restart"/>
            <w:vAlign w:val="center"/>
          </w:tcPr>
          <w:p w:rsidR="00445354" w:rsidRDefault="00725F21" w:rsidP="00D863FA">
            <w:pPr>
              <w:jc w:val="left"/>
              <w:rPr>
                <w:rFonts w:ascii="仿宋_GB2312" w:eastAsia="仿宋_GB2312" w:hAnsi="仿宋"/>
                <w:sz w:val="24"/>
                <w:szCs w:val="24"/>
              </w:rPr>
            </w:pPr>
            <w:r>
              <w:rPr>
                <w:rFonts w:ascii="仿宋_GB2312" w:eastAsia="仿宋_GB2312" w:hAnsi="仿宋" w:hint="eastAsia"/>
                <w:sz w:val="24"/>
                <w:szCs w:val="24"/>
              </w:rPr>
              <w:lastRenderedPageBreak/>
              <w:t>三、 优化市政设施接入服务（国网宁夏电力公司、自治区住房城乡建设厅分别牵头）</w:t>
            </w:r>
          </w:p>
        </w:tc>
        <w:tc>
          <w:tcPr>
            <w:tcW w:w="3402" w:type="dxa"/>
            <w:vMerge w:val="restart"/>
            <w:vAlign w:val="center"/>
          </w:tcPr>
          <w:p w:rsidR="00445354" w:rsidRDefault="00445354">
            <w:pPr>
              <w:spacing w:line="320" w:lineRule="exact"/>
              <w:rPr>
                <w:rFonts w:ascii="仿宋_GB2312" w:eastAsia="仿宋_GB2312" w:hAnsi="仿宋"/>
                <w:sz w:val="24"/>
                <w:szCs w:val="24"/>
              </w:rPr>
            </w:pPr>
          </w:p>
        </w:tc>
        <w:tc>
          <w:tcPr>
            <w:tcW w:w="7797" w:type="dxa"/>
            <w:vAlign w:val="center"/>
          </w:tcPr>
          <w:p w:rsidR="00445354" w:rsidRDefault="00725F21">
            <w:pPr>
              <w:spacing w:line="320" w:lineRule="exact"/>
              <w:rPr>
                <w:rFonts w:ascii="仿宋_GB2312" w:eastAsia="仿宋_GB2312" w:hAnsi="仿宋"/>
                <w:sz w:val="24"/>
                <w:szCs w:val="24"/>
              </w:rPr>
            </w:pPr>
            <w:r>
              <w:rPr>
                <w:rFonts w:ascii="仿宋_GB2312" w:eastAsia="仿宋_GB2312" w:hAnsi="仿宋" w:hint="eastAsia"/>
                <w:sz w:val="24"/>
                <w:szCs w:val="24"/>
              </w:rPr>
              <w:t>（6）减少客户接电投资。10千伏专变客户线路与公网T接的开关设备、公用环网柜、电缆分支箱和10千伏及以上专线接入的公用变电站间隔由电网企业投资。国家和自治区级园区、电能替代、电动汽车充换电设施等项目，由电网企业建设至客户红线。最大程度实现变压器等临时用电设备在多个客户之间共享，服务期满后及时拆除回收、检修试验、再次利用。（完成时限：2020年底前）</w:t>
            </w:r>
          </w:p>
        </w:tc>
        <w:tc>
          <w:tcPr>
            <w:tcW w:w="2693" w:type="dxa"/>
            <w:vAlign w:val="center"/>
          </w:tcPr>
          <w:p w:rsidR="00445354" w:rsidRDefault="00725F21">
            <w:pPr>
              <w:spacing w:line="320" w:lineRule="exact"/>
              <w:rPr>
                <w:rFonts w:ascii="仿宋_GB2312" w:eastAsia="仿宋_GB2312" w:hAnsi="仿宋"/>
                <w:sz w:val="24"/>
                <w:szCs w:val="24"/>
              </w:rPr>
            </w:pPr>
            <w:r>
              <w:rPr>
                <w:rFonts w:ascii="仿宋_GB2312" w:eastAsia="仿宋_GB2312" w:hAnsi="仿宋" w:hint="eastAsia"/>
                <w:sz w:val="24"/>
                <w:szCs w:val="24"/>
              </w:rPr>
              <w:t>国网宁夏电力公司</w:t>
            </w:r>
          </w:p>
        </w:tc>
      </w:tr>
      <w:tr w:rsidR="00445354">
        <w:trPr>
          <w:cantSplit/>
          <w:trHeight w:val="1773"/>
          <w:tblHeader/>
        </w:trPr>
        <w:tc>
          <w:tcPr>
            <w:tcW w:w="1242" w:type="dxa"/>
            <w:vMerge/>
            <w:vAlign w:val="center"/>
          </w:tcPr>
          <w:p w:rsidR="00445354" w:rsidRDefault="00445354" w:rsidP="00D863FA">
            <w:pPr>
              <w:jc w:val="left"/>
              <w:rPr>
                <w:rFonts w:ascii="仿宋_GB2312" w:eastAsia="仿宋_GB2312" w:hAnsi="仿宋"/>
                <w:sz w:val="24"/>
                <w:szCs w:val="24"/>
              </w:rPr>
            </w:pPr>
          </w:p>
        </w:tc>
        <w:tc>
          <w:tcPr>
            <w:tcW w:w="3402" w:type="dxa"/>
            <w:vMerge/>
            <w:vAlign w:val="center"/>
          </w:tcPr>
          <w:p w:rsidR="00445354" w:rsidRDefault="00445354">
            <w:pPr>
              <w:rPr>
                <w:rFonts w:ascii="仿宋_GB2312" w:eastAsia="仿宋_GB2312" w:hAnsi="仿宋"/>
                <w:sz w:val="24"/>
                <w:szCs w:val="24"/>
              </w:rPr>
            </w:pPr>
          </w:p>
        </w:tc>
        <w:tc>
          <w:tcPr>
            <w:tcW w:w="7797" w:type="dxa"/>
            <w:vAlign w:val="center"/>
          </w:tcPr>
          <w:p w:rsidR="00445354" w:rsidRDefault="00725F21">
            <w:pPr>
              <w:spacing w:line="320" w:lineRule="exact"/>
              <w:rPr>
                <w:rFonts w:ascii="仿宋_GB2312" w:eastAsia="仿宋_GB2312" w:hAnsi="仿宋"/>
                <w:sz w:val="24"/>
                <w:szCs w:val="24"/>
              </w:rPr>
            </w:pPr>
            <w:r>
              <w:rPr>
                <w:rFonts w:ascii="仿宋_GB2312" w:eastAsia="仿宋_GB2312" w:hAnsi="仿宋" w:hint="eastAsia"/>
                <w:sz w:val="24"/>
                <w:szCs w:val="24"/>
              </w:rPr>
              <w:t>（7）提高供电透明度。实现能源监管、住建、电力等部门信息共享，向社会提供设计、施工、试验单位资质在线查询服务。通过线上线下公开电费电价、收费标准、作业标准、服务流程、供电方案、区域内可开放容量和在途报装容量等信息。执行电价调整提前告知政策，推行日电量查询服务，提升电力热线服务质量。（完成时限：2020年底前）</w:t>
            </w:r>
          </w:p>
        </w:tc>
        <w:tc>
          <w:tcPr>
            <w:tcW w:w="2693" w:type="dxa"/>
            <w:vAlign w:val="center"/>
          </w:tcPr>
          <w:p w:rsidR="00445354" w:rsidRDefault="00725F21" w:rsidP="0088755A">
            <w:pPr>
              <w:spacing w:line="320" w:lineRule="exact"/>
              <w:rPr>
                <w:rFonts w:ascii="仿宋_GB2312" w:eastAsia="仿宋_GB2312" w:hAnsi="仿宋"/>
                <w:sz w:val="24"/>
                <w:szCs w:val="24"/>
              </w:rPr>
            </w:pPr>
            <w:r>
              <w:rPr>
                <w:rFonts w:ascii="仿宋_GB2312" w:eastAsia="仿宋_GB2312" w:hAnsi="仿宋" w:hint="eastAsia"/>
                <w:sz w:val="24"/>
                <w:szCs w:val="24"/>
              </w:rPr>
              <w:t>国网宁夏电力公司，自治区发展改革委</w:t>
            </w:r>
            <w:r w:rsidR="0088755A">
              <w:rPr>
                <w:rFonts w:ascii="仿宋_GB2312" w:eastAsia="仿宋_GB2312" w:hAnsi="仿宋" w:hint="eastAsia"/>
                <w:sz w:val="24"/>
                <w:szCs w:val="24"/>
              </w:rPr>
              <w:t>、住房城乡建设厅</w:t>
            </w:r>
          </w:p>
        </w:tc>
      </w:tr>
      <w:tr w:rsidR="00445354">
        <w:trPr>
          <w:cantSplit/>
          <w:trHeight w:val="1710"/>
          <w:tblHeader/>
        </w:trPr>
        <w:tc>
          <w:tcPr>
            <w:tcW w:w="1242" w:type="dxa"/>
            <w:vMerge/>
            <w:vAlign w:val="center"/>
          </w:tcPr>
          <w:p w:rsidR="00445354" w:rsidRDefault="00445354" w:rsidP="00D863FA">
            <w:pPr>
              <w:jc w:val="left"/>
              <w:rPr>
                <w:rFonts w:ascii="仿宋_GB2312" w:eastAsia="仿宋_GB2312" w:hAnsi="仿宋"/>
                <w:sz w:val="24"/>
                <w:szCs w:val="24"/>
              </w:rPr>
            </w:pPr>
          </w:p>
        </w:tc>
        <w:tc>
          <w:tcPr>
            <w:tcW w:w="3402" w:type="dxa"/>
            <w:vMerge/>
            <w:vAlign w:val="center"/>
          </w:tcPr>
          <w:p w:rsidR="00445354" w:rsidRDefault="00445354">
            <w:pPr>
              <w:rPr>
                <w:rFonts w:ascii="仿宋_GB2312" w:eastAsia="仿宋_GB2312" w:hAnsi="仿宋"/>
                <w:sz w:val="24"/>
                <w:szCs w:val="24"/>
              </w:rPr>
            </w:pPr>
          </w:p>
        </w:tc>
        <w:tc>
          <w:tcPr>
            <w:tcW w:w="7797" w:type="dxa"/>
            <w:vAlign w:val="center"/>
          </w:tcPr>
          <w:p w:rsidR="00445354" w:rsidRDefault="00725F21" w:rsidP="00AF2392">
            <w:pPr>
              <w:spacing w:line="320" w:lineRule="exact"/>
              <w:rPr>
                <w:rFonts w:ascii="仿宋_GB2312" w:eastAsia="仿宋_GB2312" w:hAnsi="仿宋"/>
                <w:sz w:val="24"/>
                <w:szCs w:val="24"/>
              </w:rPr>
            </w:pPr>
            <w:r>
              <w:rPr>
                <w:rFonts w:ascii="仿宋_GB2312" w:eastAsia="仿宋_GB2312" w:hAnsi="仿宋" w:hint="eastAsia"/>
                <w:sz w:val="24"/>
                <w:szCs w:val="24"/>
              </w:rPr>
              <w:t>（8）强化不停电作业专业化管理</w:t>
            </w:r>
            <w:r w:rsidR="00AF2392">
              <w:rPr>
                <w:rFonts w:ascii="仿宋_GB2312" w:eastAsia="仿宋_GB2312" w:hAnsi="仿宋" w:hint="eastAsia"/>
                <w:sz w:val="24"/>
                <w:szCs w:val="24"/>
              </w:rPr>
              <w:t>。</w:t>
            </w:r>
            <w:r>
              <w:rPr>
                <w:rFonts w:ascii="仿宋_GB2312" w:eastAsia="仿宋_GB2312" w:hAnsi="仿宋" w:hint="eastAsia"/>
                <w:sz w:val="24"/>
                <w:szCs w:val="24"/>
              </w:rPr>
              <w:t>由“被动抢修”向“主动抢修”转变，故障平均停电时间降至2小时以内。开展10千伏自愈型环网建设和智能电表非电量应用，实现故障停电主动上报、主动抢修、主动自愈，非故障区域恢复供电控制在60秒以内。探索建立停电超过一定频次和时间的处罚机制。（完成时限：2020年底前）</w:t>
            </w:r>
          </w:p>
        </w:tc>
        <w:tc>
          <w:tcPr>
            <w:tcW w:w="2693" w:type="dxa"/>
            <w:vAlign w:val="center"/>
          </w:tcPr>
          <w:p w:rsidR="00445354" w:rsidRDefault="00725F21" w:rsidP="0088755A">
            <w:pPr>
              <w:spacing w:line="320" w:lineRule="exact"/>
              <w:rPr>
                <w:rFonts w:ascii="仿宋_GB2312" w:eastAsia="仿宋_GB2312" w:hAnsi="仿宋"/>
                <w:sz w:val="24"/>
                <w:szCs w:val="24"/>
              </w:rPr>
            </w:pPr>
            <w:r>
              <w:rPr>
                <w:rFonts w:ascii="仿宋_GB2312" w:eastAsia="仿宋_GB2312" w:hAnsi="仿宋" w:hint="eastAsia"/>
                <w:sz w:val="24"/>
                <w:szCs w:val="24"/>
              </w:rPr>
              <w:t>国网宁夏电力公司，自治区发展改革委</w:t>
            </w:r>
          </w:p>
        </w:tc>
      </w:tr>
      <w:tr w:rsidR="00445354">
        <w:trPr>
          <w:cantSplit/>
          <w:trHeight w:val="4181"/>
          <w:tblHeader/>
        </w:trPr>
        <w:tc>
          <w:tcPr>
            <w:tcW w:w="1242" w:type="dxa"/>
            <w:vMerge/>
            <w:vAlign w:val="center"/>
          </w:tcPr>
          <w:p w:rsidR="00445354" w:rsidRDefault="00445354" w:rsidP="00D863FA">
            <w:pPr>
              <w:jc w:val="left"/>
              <w:rPr>
                <w:rFonts w:ascii="仿宋_GB2312" w:eastAsia="仿宋_GB2312" w:hAnsi="仿宋"/>
                <w:sz w:val="24"/>
                <w:szCs w:val="24"/>
              </w:rPr>
            </w:pPr>
          </w:p>
        </w:tc>
        <w:tc>
          <w:tcPr>
            <w:tcW w:w="3402" w:type="dxa"/>
            <w:vAlign w:val="center"/>
          </w:tcPr>
          <w:p w:rsidR="00445354" w:rsidRDefault="00725F21">
            <w:pPr>
              <w:rPr>
                <w:rFonts w:ascii="仿宋_GB2312" w:eastAsia="仿宋_GB2312" w:hAnsi="仿宋"/>
                <w:sz w:val="24"/>
                <w:szCs w:val="24"/>
              </w:rPr>
            </w:pPr>
            <w:r>
              <w:rPr>
                <w:rFonts w:ascii="仿宋_GB2312" w:eastAsia="仿宋_GB2312" w:hAnsi="仿宋" w:hint="eastAsia"/>
                <w:sz w:val="24"/>
                <w:szCs w:val="24"/>
              </w:rPr>
              <w:t>2.优化水气暖报装服务。推行水气暖“线上报装”“一窗审批”“一次办好”，精简规范水气暖报装流程，建立政务与水气暖接入联动机制，无外线工程接入的用水报装不超过2个工作日，有外线工程的不超过10个工作日；无外线工程接入的用气报装不超过4个工作日，有外线工程的不超过10个工作日；供暖报装不超过20个工作日，其中涉及行政审批不超过3个工作日。</w:t>
            </w:r>
          </w:p>
        </w:tc>
        <w:tc>
          <w:tcPr>
            <w:tcW w:w="7797" w:type="dxa"/>
            <w:vAlign w:val="center"/>
          </w:tcPr>
          <w:p w:rsidR="00445354" w:rsidRDefault="00725F21">
            <w:pPr>
              <w:spacing w:line="320" w:lineRule="exact"/>
              <w:rPr>
                <w:rFonts w:ascii="仿宋_GB2312" w:eastAsia="仿宋_GB2312" w:hAnsi="仿宋"/>
                <w:sz w:val="24"/>
                <w:szCs w:val="24"/>
              </w:rPr>
            </w:pPr>
            <w:r>
              <w:rPr>
                <w:rFonts w:ascii="仿宋_GB2312" w:eastAsia="仿宋_GB2312" w:hAnsi="仿宋" w:hint="eastAsia"/>
                <w:sz w:val="24"/>
                <w:szCs w:val="24"/>
              </w:rPr>
              <w:t>（1）压缩水气暖报装时间。在用水方面，</w:t>
            </w:r>
            <w:r w:rsidR="0088755A">
              <w:rPr>
                <w:rFonts w:ascii="仿宋_GB2312" w:eastAsia="仿宋_GB2312" w:hAnsi="仿宋" w:hint="eastAsia"/>
                <w:sz w:val="24"/>
                <w:szCs w:val="24"/>
              </w:rPr>
              <w:t>无</w:t>
            </w:r>
            <w:r>
              <w:rPr>
                <w:rFonts w:ascii="仿宋_GB2312" w:eastAsia="仿宋_GB2312" w:hAnsi="仿宋" w:hint="eastAsia"/>
                <w:sz w:val="24"/>
                <w:szCs w:val="24"/>
              </w:rPr>
              <w:t>外线工程接入不超过2个工作日，有外线工程的不超过10个工作日；在用气方面，无外线工程接入不超过4个工作日，有外线工程的不超过10个工作日；供暖报装不得超过20个工作日，需要办理行政审批事项的，行政审批时长不超过3个工作日。施工涉及老旧小区、历史建筑保护、开挖绿地等特殊情况的，依照双方合同约定执行。（完成时限：2020年6月底前）</w:t>
            </w:r>
          </w:p>
        </w:tc>
        <w:tc>
          <w:tcPr>
            <w:tcW w:w="2693" w:type="dxa"/>
            <w:vAlign w:val="center"/>
          </w:tcPr>
          <w:p w:rsidR="00445354" w:rsidRDefault="00725F21" w:rsidP="0030676F">
            <w:pPr>
              <w:spacing w:line="320" w:lineRule="exact"/>
              <w:rPr>
                <w:rFonts w:ascii="仿宋_GB2312" w:eastAsia="仿宋_GB2312" w:hAnsi="仿宋"/>
                <w:sz w:val="24"/>
                <w:szCs w:val="24"/>
              </w:rPr>
            </w:pPr>
            <w:r>
              <w:rPr>
                <w:rFonts w:ascii="仿宋_GB2312" w:eastAsia="仿宋_GB2312" w:hAnsi="仿宋" w:hint="eastAsia"/>
                <w:sz w:val="24"/>
                <w:szCs w:val="24"/>
              </w:rPr>
              <w:t>自治区住房城乡建设厅、发展改革委等相关部门，各市、县</w:t>
            </w:r>
            <w:r w:rsidR="00FF45F6">
              <w:rPr>
                <w:rFonts w:ascii="仿宋_GB2312" w:eastAsia="仿宋_GB2312" w:hAnsi="仿宋" w:hint="eastAsia"/>
                <w:sz w:val="24"/>
                <w:szCs w:val="24"/>
              </w:rPr>
              <w:t>（区）</w:t>
            </w:r>
          </w:p>
        </w:tc>
      </w:tr>
      <w:tr w:rsidR="00445354">
        <w:trPr>
          <w:cantSplit/>
          <w:trHeight w:val="1995"/>
          <w:tblHeader/>
        </w:trPr>
        <w:tc>
          <w:tcPr>
            <w:tcW w:w="1242" w:type="dxa"/>
            <w:vMerge w:val="restart"/>
            <w:vAlign w:val="center"/>
          </w:tcPr>
          <w:p w:rsidR="00445354" w:rsidRDefault="00725F21" w:rsidP="00D863FA">
            <w:pPr>
              <w:spacing w:line="280" w:lineRule="exact"/>
              <w:jc w:val="left"/>
              <w:rPr>
                <w:rFonts w:ascii="仿宋_GB2312" w:eastAsia="仿宋_GB2312" w:hAnsi="仿宋"/>
                <w:spacing w:val="-6"/>
                <w:sz w:val="24"/>
                <w:szCs w:val="24"/>
              </w:rPr>
            </w:pPr>
            <w:r>
              <w:rPr>
                <w:rFonts w:ascii="仿宋_GB2312" w:eastAsia="仿宋_GB2312" w:hAnsi="仿宋" w:hint="eastAsia"/>
                <w:spacing w:val="-11"/>
                <w:sz w:val="24"/>
                <w:szCs w:val="24"/>
              </w:rPr>
              <w:lastRenderedPageBreak/>
              <w:t>三、优化市政设施接入服务（国网宁夏电力公司、自治区住房城乡建设厅分别牵头）</w:t>
            </w:r>
          </w:p>
        </w:tc>
        <w:tc>
          <w:tcPr>
            <w:tcW w:w="3402" w:type="dxa"/>
            <w:vMerge w:val="restart"/>
            <w:vAlign w:val="center"/>
          </w:tcPr>
          <w:p w:rsidR="00445354" w:rsidRDefault="00725F21">
            <w:pPr>
              <w:spacing w:line="320" w:lineRule="exact"/>
              <w:rPr>
                <w:rFonts w:ascii="仿宋_GB2312" w:eastAsia="仿宋_GB2312" w:hAnsi="仿宋"/>
                <w:sz w:val="24"/>
                <w:szCs w:val="24"/>
              </w:rPr>
            </w:pPr>
            <w:r>
              <w:rPr>
                <w:rFonts w:ascii="仿宋_GB2312" w:eastAsia="仿宋_GB2312" w:hAnsi="仿宋" w:hint="eastAsia"/>
                <w:sz w:val="24"/>
                <w:szCs w:val="24"/>
              </w:rPr>
              <w:t>2.优化水气暖报装服务。推行水气暖“线上报装”“一窗审批”“一次办好”，精简规范水气暖报装流程，建立政务与水气暖接入联动机制，无外线工程接入的用水报装不超过2个工作日，有外线工程的不超过10个工作日；无外线工程接入的用气报装不超过4个工作日，有外线工程的不超过10个工作日；供暖报装不超过20个工作日，其中涉及行政审批不超过3个工作日。</w:t>
            </w:r>
          </w:p>
        </w:tc>
        <w:tc>
          <w:tcPr>
            <w:tcW w:w="7797" w:type="dxa"/>
            <w:vAlign w:val="center"/>
          </w:tcPr>
          <w:p w:rsidR="00445354" w:rsidRDefault="00725F21">
            <w:pPr>
              <w:spacing w:line="320" w:lineRule="exact"/>
              <w:rPr>
                <w:rFonts w:ascii="仿宋_GB2312" w:eastAsia="仿宋_GB2312" w:hAnsi="仿宋"/>
                <w:sz w:val="24"/>
                <w:szCs w:val="24"/>
              </w:rPr>
            </w:pPr>
            <w:r>
              <w:rPr>
                <w:rFonts w:ascii="仿宋_GB2312" w:eastAsia="仿宋_GB2312" w:hAnsi="仿宋" w:hint="eastAsia"/>
                <w:sz w:val="24"/>
                <w:szCs w:val="24"/>
              </w:rPr>
              <w:t>（2）推行水气暖线上报装。推进供水供气供暖企业水气暖报装信息系统与宁夏政务服务平台对接，为用户提供信息查询、报装申请、方案确定、设计审查、施工许可、竣工验收、扩充容量等服务，为用户选择最优设计方案和施工单位提供参考，提高报装申请一次性成功率。（完成时限：2020年底前）</w:t>
            </w:r>
          </w:p>
        </w:tc>
        <w:tc>
          <w:tcPr>
            <w:tcW w:w="2693" w:type="dxa"/>
            <w:vAlign w:val="center"/>
          </w:tcPr>
          <w:p w:rsidR="00445354" w:rsidRDefault="00725F21" w:rsidP="0030676F">
            <w:pPr>
              <w:spacing w:line="320" w:lineRule="exact"/>
              <w:rPr>
                <w:rFonts w:ascii="仿宋_GB2312" w:eastAsia="仿宋_GB2312" w:hAnsi="仿宋"/>
                <w:sz w:val="24"/>
                <w:szCs w:val="24"/>
              </w:rPr>
            </w:pPr>
            <w:r>
              <w:rPr>
                <w:rFonts w:ascii="仿宋_GB2312" w:eastAsia="仿宋_GB2312" w:hAnsi="仿宋" w:hint="eastAsia"/>
                <w:sz w:val="24"/>
                <w:szCs w:val="24"/>
              </w:rPr>
              <w:t>自治区住房城乡建设厅、政府办公厅，各市、县</w:t>
            </w:r>
            <w:r w:rsidR="00FF45F6">
              <w:rPr>
                <w:rFonts w:ascii="仿宋_GB2312" w:eastAsia="仿宋_GB2312" w:hAnsi="仿宋" w:hint="eastAsia"/>
                <w:sz w:val="24"/>
                <w:szCs w:val="24"/>
              </w:rPr>
              <w:t>（区）</w:t>
            </w:r>
          </w:p>
        </w:tc>
      </w:tr>
      <w:tr w:rsidR="00445354">
        <w:trPr>
          <w:cantSplit/>
          <w:trHeight w:val="1905"/>
          <w:tblHeader/>
        </w:trPr>
        <w:tc>
          <w:tcPr>
            <w:tcW w:w="1242" w:type="dxa"/>
            <w:vMerge/>
            <w:vAlign w:val="center"/>
          </w:tcPr>
          <w:p w:rsidR="00445354" w:rsidRDefault="00445354" w:rsidP="00D863FA">
            <w:pPr>
              <w:spacing w:line="280" w:lineRule="exact"/>
              <w:jc w:val="left"/>
              <w:rPr>
                <w:rFonts w:ascii="仿宋_GB2312" w:eastAsia="仿宋_GB2312" w:hAnsi="仿宋"/>
                <w:spacing w:val="-6"/>
                <w:sz w:val="24"/>
                <w:szCs w:val="24"/>
              </w:rPr>
            </w:pPr>
          </w:p>
        </w:tc>
        <w:tc>
          <w:tcPr>
            <w:tcW w:w="3402" w:type="dxa"/>
            <w:vMerge/>
            <w:vAlign w:val="center"/>
          </w:tcPr>
          <w:p w:rsidR="00445354" w:rsidRDefault="00445354">
            <w:pPr>
              <w:spacing w:line="320" w:lineRule="exact"/>
              <w:rPr>
                <w:rFonts w:ascii="仿宋_GB2312" w:eastAsia="仿宋_GB2312" w:hAnsi="仿宋"/>
                <w:sz w:val="24"/>
                <w:szCs w:val="24"/>
              </w:rPr>
            </w:pPr>
          </w:p>
        </w:tc>
        <w:tc>
          <w:tcPr>
            <w:tcW w:w="7797" w:type="dxa"/>
            <w:vAlign w:val="center"/>
          </w:tcPr>
          <w:p w:rsidR="00445354" w:rsidRDefault="00725F21">
            <w:pPr>
              <w:spacing w:line="320" w:lineRule="exact"/>
              <w:rPr>
                <w:rFonts w:ascii="仿宋_GB2312" w:eastAsia="仿宋_GB2312" w:hAnsi="仿宋"/>
                <w:sz w:val="24"/>
                <w:szCs w:val="24"/>
              </w:rPr>
            </w:pPr>
            <w:r>
              <w:rPr>
                <w:rFonts w:ascii="仿宋_GB2312" w:eastAsia="仿宋_GB2312" w:hAnsi="仿宋" w:hint="eastAsia"/>
                <w:sz w:val="24"/>
                <w:szCs w:val="24"/>
              </w:rPr>
              <w:t>（3）推行水气暖报装“一次办好”。将水气暖报装提前到开工前办理,在建设项目施工许可阶段，水气暖公共服务单位提前介入，实行施工图设计审查和水气暖等多图联审，供水供气供暖设施与工程项目同步设计、同步审图、同步施工、同步验收，竣工验收后直接办理接入事宜。（完成时限：2020年底前）</w:t>
            </w:r>
          </w:p>
        </w:tc>
        <w:tc>
          <w:tcPr>
            <w:tcW w:w="2693" w:type="dxa"/>
            <w:vAlign w:val="center"/>
          </w:tcPr>
          <w:p w:rsidR="00445354" w:rsidRDefault="00725F21" w:rsidP="0030676F">
            <w:pPr>
              <w:spacing w:line="320" w:lineRule="exact"/>
              <w:rPr>
                <w:rFonts w:ascii="仿宋_GB2312" w:eastAsia="仿宋_GB2312" w:hAnsi="仿宋"/>
                <w:sz w:val="24"/>
                <w:szCs w:val="24"/>
              </w:rPr>
            </w:pPr>
            <w:r>
              <w:rPr>
                <w:rFonts w:ascii="仿宋_GB2312" w:eastAsia="仿宋_GB2312" w:hAnsi="仿宋" w:hint="eastAsia"/>
                <w:sz w:val="24"/>
                <w:szCs w:val="24"/>
              </w:rPr>
              <w:t>自治区住房城乡建设厅，各市、县</w:t>
            </w:r>
            <w:r w:rsidR="00FF45F6">
              <w:rPr>
                <w:rFonts w:ascii="仿宋_GB2312" w:eastAsia="仿宋_GB2312" w:hAnsi="仿宋" w:hint="eastAsia"/>
                <w:sz w:val="24"/>
                <w:szCs w:val="24"/>
              </w:rPr>
              <w:t>（区）</w:t>
            </w:r>
          </w:p>
        </w:tc>
      </w:tr>
      <w:tr w:rsidR="00445354">
        <w:trPr>
          <w:cantSplit/>
          <w:trHeight w:val="2485"/>
          <w:tblHeader/>
        </w:trPr>
        <w:tc>
          <w:tcPr>
            <w:tcW w:w="1242" w:type="dxa"/>
            <w:vMerge/>
            <w:vAlign w:val="center"/>
          </w:tcPr>
          <w:p w:rsidR="00445354" w:rsidRDefault="00445354" w:rsidP="00D863FA">
            <w:pPr>
              <w:spacing w:line="280" w:lineRule="exact"/>
              <w:jc w:val="left"/>
              <w:rPr>
                <w:rFonts w:ascii="仿宋_GB2312" w:eastAsia="仿宋_GB2312" w:hAnsi="仿宋"/>
                <w:spacing w:val="-6"/>
                <w:sz w:val="24"/>
                <w:szCs w:val="24"/>
              </w:rPr>
            </w:pPr>
          </w:p>
        </w:tc>
        <w:tc>
          <w:tcPr>
            <w:tcW w:w="3402" w:type="dxa"/>
            <w:vMerge/>
            <w:vAlign w:val="center"/>
          </w:tcPr>
          <w:p w:rsidR="00445354" w:rsidRDefault="00445354">
            <w:pPr>
              <w:spacing w:line="320" w:lineRule="exact"/>
              <w:rPr>
                <w:rFonts w:ascii="仿宋_GB2312" w:eastAsia="仿宋_GB2312" w:hAnsi="仿宋"/>
                <w:sz w:val="24"/>
                <w:szCs w:val="24"/>
              </w:rPr>
            </w:pPr>
          </w:p>
        </w:tc>
        <w:tc>
          <w:tcPr>
            <w:tcW w:w="7797" w:type="dxa"/>
            <w:vAlign w:val="center"/>
          </w:tcPr>
          <w:p w:rsidR="00445354" w:rsidRDefault="00725F21">
            <w:pPr>
              <w:spacing w:line="320" w:lineRule="exact"/>
              <w:rPr>
                <w:rFonts w:ascii="仿宋_GB2312" w:eastAsia="仿宋_GB2312" w:hAnsi="仿宋"/>
                <w:sz w:val="24"/>
                <w:szCs w:val="24"/>
              </w:rPr>
            </w:pPr>
            <w:r>
              <w:rPr>
                <w:rFonts w:ascii="仿宋_GB2312" w:eastAsia="仿宋_GB2312" w:hAnsi="仿宋" w:hint="eastAsia"/>
                <w:sz w:val="24"/>
                <w:szCs w:val="24"/>
              </w:rPr>
              <w:t>（4）优化水气暖接入流程。推行“一窗式”审批、全程管控，精简规范水气暖报装流程。无外线工程的精简为“受理报装、立户开通”，有外线工程的精简为“受理报装、施工报建、立户开通”3个环节，申请材料精简为“身份证明、供水（气、暖）证明”。对需要在建筑区划红线外增设接入管线的，水气暖公共服务单位提前开展市政管网接水接气接暖预留口至建筑区划红线的支管设计，在告知用户接口位置后开展施工报批及建设工作。（完成时限：2020年6月底前）</w:t>
            </w:r>
          </w:p>
        </w:tc>
        <w:tc>
          <w:tcPr>
            <w:tcW w:w="2693" w:type="dxa"/>
            <w:vAlign w:val="center"/>
          </w:tcPr>
          <w:p w:rsidR="00445354" w:rsidRDefault="00725F21" w:rsidP="0030676F">
            <w:pPr>
              <w:spacing w:line="320" w:lineRule="exact"/>
              <w:rPr>
                <w:rFonts w:ascii="仿宋_GB2312" w:eastAsia="仿宋_GB2312" w:hAnsi="仿宋"/>
                <w:sz w:val="24"/>
                <w:szCs w:val="24"/>
              </w:rPr>
            </w:pPr>
            <w:r>
              <w:rPr>
                <w:rFonts w:ascii="仿宋_GB2312" w:eastAsia="仿宋_GB2312" w:hAnsi="仿宋" w:hint="eastAsia"/>
                <w:sz w:val="24"/>
                <w:szCs w:val="24"/>
              </w:rPr>
              <w:t>自治区住房城乡建设厅，各市、县</w:t>
            </w:r>
            <w:r w:rsidR="00FF45F6">
              <w:rPr>
                <w:rFonts w:ascii="仿宋_GB2312" w:eastAsia="仿宋_GB2312" w:hAnsi="仿宋" w:hint="eastAsia"/>
                <w:sz w:val="24"/>
                <w:szCs w:val="24"/>
              </w:rPr>
              <w:t>（区）</w:t>
            </w:r>
          </w:p>
        </w:tc>
      </w:tr>
      <w:tr w:rsidR="00445354">
        <w:trPr>
          <w:cantSplit/>
          <w:trHeight w:val="2340"/>
          <w:tblHeader/>
        </w:trPr>
        <w:tc>
          <w:tcPr>
            <w:tcW w:w="1242" w:type="dxa"/>
            <w:vMerge/>
            <w:vAlign w:val="center"/>
          </w:tcPr>
          <w:p w:rsidR="00445354" w:rsidRDefault="00445354" w:rsidP="00D863FA">
            <w:pPr>
              <w:spacing w:line="280" w:lineRule="exact"/>
              <w:jc w:val="left"/>
              <w:rPr>
                <w:rFonts w:ascii="仿宋_GB2312" w:eastAsia="仿宋_GB2312" w:hAnsi="仿宋"/>
                <w:spacing w:val="-6"/>
                <w:sz w:val="24"/>
                <w:szCs w:val="24"/>
              </w:rPr>
            </w:pPr>
          </w:p>
        </w:tc>
        <w:tc>
          <w:tcPr>
            <w:tcW w:w="3402" w:type="dxa"/>
            <w:vMerge/>
            <w:vAlign w:val="center"/>
          </w:tcPr>
          <w:p w:rsidR="00445354" w:rsidRDefault="00445354">
            <w:pPr>
              <w:spacing w:line="320" w:lineRule="exact"/>
              <w:rPr>
                <w:rFonts w:ascii="仿宋_GB2312" w:eastAsia="仿宋_GB2312" w:hAnsi="仿宋"/>
                <w:sz w:val="24"/>
                <w:szCs w:val="24"/>
              </w:rPr>
            </w:pPr>
          </w:p>
        </w:tc>
        <w:tc>
          <w:tcPr>
            <w:tcW w:w="7797" w:type="dxa"/>
            <w:vAlign w:val="center"/>
          </w:tcPr>
          <w:p w:rsidR="00445354" w:rsidRDefault="00725F21">
            <w:pPr>
              <w:spacing w:line="320" w:lineRule="exact"/>
              <w:rPr>
                <w:rFonts w:ascii="仿宋_GB2312" w:eastAsia="仿宋_GB2312" w:hAnsi="仿宋"/>
                <w:sz w:val="24"/>
                <w:szCs w:val="24"/>
              </w:rPr>
            </w:pPr>
            <w:r>
              <w:rPr>
                <w:rFonts w:ascii="仿宋_GB2312" w:eastAsia="仿宋_GB2312" w:hAnsi="仿宋" w:hint="eastAsia"/>
                <w:sz w:val="24"/>
                <w:szCs w:val="24"/>
              </w:rPr>
              <w:t>（5）建立政务与水气暖接入联动机制。实现在客户办理房产过户的同时为客户办理水气暖开、过户等配套业务。在客户申报社会投资备案得到批复后或申请建设工程规划许可时，相关职能部门将信息同步推送至水气暖公共服务单位，公共服务单位及时为客户提供水气暖接入服务。（完成时限：2020年6月底前）</w:t>
            </w:r>
          </w:p>
        </w:tc>
        <w:tc>
          <w:tcPr>
            <w:tcW w:w="2693" w:type="dxa"/>
            <w:vAlign w:val="center"/>
          </w:tcPr>
          <w:p w:rsidR="00445354" w:rsidRDefault="00725F21" w:rsidP="0030676F">
            <w:pPr>
              <w:spacing w:line="320" w:lineRule="exact"/>
              <w:rPr>
                <w:rFonts w:ascii="仿宋_GB2312" w:eastAsia="仿宋_GB2312" w:hAnsi="仿宋"/>
                <w:sz w:val="24"/>
                <w:szCs w:val="24"/>
              </w:rPr>
            </w:pPr>
            <w:r>
              <w:rPr>
                <w:rFonts w:ascii="仿宋_GB2312" w:eastAsia="仿宋_GB2312" w:hAnsi="仿宋" w:hint="eastAsia"/>
                <w:sz w:val="24"/>
                <w:szCs w:val="24"/>
              </w:rPr>
              <w:t>自治区住房城乡建设厅、发展改革委、自然资源厅等相关部门，各市、县</w:t>
            </w:r>
            <w:r w:rsidR="00FF45F6">
              <w:rPr>
                <w:rFonts w:ascii="仿宋_GB2312" w:eastAsia="仿宋_GB2312" w:hAnsi="仿宋" w:hint="eastAsia"/>
                <w:sz w:val="24"/>
                <w:szCs w:val="24"/>
              </w:rPr>
              <w:t>（区）</w:t>
            </w:r>
          </w:p>
        </w:tc>
      </w:tr>
      <w:tr w:rsidR="00445354">
        <w:trPr>
          <w:cantSplit/>
          <w:trHeight w:hRule="exact" w:val="2570"/>
          <w:tblHeader/>
        </w:trPr>
        <w:tc>
          <w:tcPr>
            <w:tcW w:w="1242" w:type="dxa"/>
            <w:vMerge w:val="restart"/>
            <w:vAlign w:val="center"/>
          </w:tcPr>
          <w:p w:rsidR="00445354" w:rsidRDefault="00725F21" w:rsidP="00D863FA">
            <w:pPr>
              <w:spacing w:line="280" w:lineRule="exact"/>
              <w:jc w:val="left"/>
              <w:rPr>
                <w:rFonts w:ascii="仿宋_GB2312" w:eastAsia="仿宋_GB2312" w:hAnsi="仿宋"/>
                <w:sz w:val="24"/>
                <w:szCs w:val="24"/>
              </w:rPr>
            </w:pPr>
            <w:bookmarkStart w:id="1" w:name="_Hlk33122507"/>
            <w:r>
              <w:rPr>
                <w:rFonts w:ascii="仿宋_GB2312" w:eastAsia="仿宋_GB2312" w:hAnsi="仿宋" w:hint="eastAsia"/>
                <w:sz w:val="24"/>
                <w:szCs w:val="24"/>
              </w:rPr>
              <w:lastRenderedPageBreak/>
              <w:t>四、优化不动产登记办理</w:t>
            </w:r>
            <w:bookmarkEnd w:id="1"/>
            <w:r>
              <w:rPr>
                <w:rFonts w:ascii="仿宋_GB2312" w:eastAsia="仿宋_GB2312" w:hAnsi="仿宋" w:hint="eastAsia"/>
                <w:sz w:val="24"/>
                <w:szCs w:val="24"/>
              </w:rPr>
              <w:t>（自治区自然资源厅牵头）</w:t>
            </w:r>
          </w:p>
        </w:tc>
        <w:tc>
          <w:tcPr>
            <w:tcW w:w="3402" w:type="dxa"/>
            <w:vMerge w:val="restart"/>
            <w:vAlign w:val="center"/>
          </w:tcPr>
          <w:p w:rsidR="00445354" w:rsidRDefault="00725F21" w:rsidP="00F43E55">
            <w:pPr>
              <w:spacing w:line="300" w:lineRule="exact"/>
              <w:rPr>
                <w:rFonts w:ascii="仿宋_GB2312" w:eastAsia="仿宋_GB2312" w:hAnsi="仿宋"/>
                <w:sz w:val="24"/>
                <w:szCs w:val="24"/>
              </w:rPr>
            </w:pPr>
            <w:r>
              <w:rPr>
                <w:rFonts w:ascii="仿宋_GB2312" w:eastAsia="仿宋_GB2312" w:hAnsi="仿宋" w:hint="eastAsia"/>
                <w:sz w:val="24"/>
                <w:szCs w:val="24"/>
              </w:rPr>
              <w:t>1.进一步压缩不动产登记办理时间。全面实施“互联网+不动产登记”，推行不动产登记、交易监管、税收征缴线上“一网通办”，线下“一窗受理、并行办理”。2020年底前实现全区查（解）封登记、异议登记、注销登记即时办结，纯身份信息和地址发生变化的变更登记、依人民法院和仲裁委员会生效法律文书办理转移登记、补换证登记1个工作日内办结，抵押权登记2个工作日内办结，首次登记、转移登记等一般登记及在建建筑物抵押登记4个工作日内办结。</w:t>
            </w:r>
          </w:p>
        </w:tc>
        <w:tc>
          <w:tcPr>
            <w:tcW w:w="7797" w:type="dxa"/>
            <w:vAlign w:val="center"/>
          </w:tcPr>
          <w:p w:rsidR="00445354" w:rsidRDefault="00725F21">
            <w:pPr>
              <w:spacing w:line="280" w:lineRule="exact"/>
              <w:rPr>
                <w:rFonts w:ascii="仿宋_GB2312" w:eastAsia="仿宋_GB2312" w:hAnsi="仿宋"/>
                <w:sz w:val="24"/>
                <w:szCs w:val="24"/>
              </w:rPr>
            </w:pPr>
            <w:r>
              <w:rPr>
                <w:rFonts w:ascii="仿宋_GB2312" w:eastAsia="仿宋_GB2312" w:hAnsi="仿宋" w:hint="eastAsia"/>
                <w:sz w:val="24"/>
                <w:szCs w:val="24"/>
              </w:rPr>
              <w:t>（1）不动产登记实行“一网通办”。完成宁夏不动产统一登记信息系统建设，实现公安、住房城乡建设、税务、机构编制、市场监管、银保监、民政、国资委、卫生健康、法院、公证机构等部门信息互通共享，完善不动产登记网上申请、查询、预约、缴税、交费、水电气暖同步过户等功能，延伸不动产登记服务。建立不动产登记“互联网+金融” “互联网+开发企业”和“互联网+房地产中介”服务，企业和群众到银行或开发企业可办理登记业务。（完成时限：2020年底前）</w:t>
            </w:r>
          </w:p>
        </w:tc>
        <w:tc>
          <w:tcPr>
            <w:tcW w:w="2693" w:type="dxa"/>
            <w:vAlign w:val="center"/>
          </w:tcPr>
          <w:p w:rsidR="00445354" w:rsidRDefault="00725F21">
            <w:pPr>
              <w:spacing w:line="280" w:lineRule="exact"/>
              <w:rPr>
                <w:rFonts w:ascii="仿宋_GB2312" w:eastAsia="仿宋_GB2312" w:hAnsi="仿宋"/>
                <w:sz w:val="24"/>
                <w:szCs w:val="24"/>
              </w:rPr>
            </w:pPr>
            <w:r>
              <w:rPr>
                <w:rFonts w:ascii="仿宋_GB2312" w:eastAsia="仿宋_GB2312" w:hAnsi="仿宋" w:hint="eastAsia"/>
                <w:sz w:val="24"/>
                <w:szCs w:val="24"/>
              </w:rPr>
              <w:t>自治区自然资源厅、高级法院、党委编办、发展改革委、公安厅、住房城乡建设厅、民政厅、市场监管厅、国资委，宁夏税务局、宁夏银保监局等相关部门，各市、县</w:t>
            </w:r>
            <w:r w:rsidR="00FF45F6">
              <w:rPr>
                <w:rFonts w:ascii="仿宋_GB2312" w:eastAsia="仿宋_GB2312" w:hAnsi="仿宋" w:hint="eastAsia"/>
                <w:sz w:val="24"/>
                <w:szCs w:val="24"/>
              </w:rPr>
              <w:t>（区）</w:t>
            </w:r>
          </w:p>
        </w:tc>
      </w:tr>
      <w:tr w:rsidR="00445354">
        <w:trPr>
          <w:cantSplit/>
          <w:trHeight w:val="1550"/>
          <w:tblHeader/>
        </w:trPr>
        <w:tc>
          <w:tcPr>
            <w:tcW w:w="1242" w:type="dxa"/>
            <w:vMerge/>
            <w:vAlign w:val="center"/>
          </w:tcPr>
          <w:p w:rsidR="00445354" w:rsidRDefault="00445354" w:rsidP="00D863FA">
            <w:pPr>
              <w:spacing w:line="360" w:lineRule="exact"/>
              <w:jc w:val="left"/>
              <w:rPr>
                <w:rFonts w:ascii="仿宋_GB2312" w:eastAsia="仿宋_GB2312" w:hAnsi="仿宋"/>
                <w:sz w:val="24"/>
                <w:szCs w:val="24"/>
              </w:rPr>
            </w:pPr>
          </w:p>
        </w:tc>
        <w:tc>
          <w:tcPr>
            <w:tcW w:w="3402" w:type="dxa"/>
            <w:vMerge/>
            <w:vAlign w:val="center"/>
          </w:tcPr>
          <w:p w:rsidR="00445354" w:rsidRDefault="00445354">
            <w:pPr>
              <w:spacing w:line="360" w:lineRule="exact"/>
              <w:rPr>
                <w:rFonts w:ascii="仿宋_GB2312" w:eastAsia="仿宋_GB2312" w:hAnsi="仿宋"/>
                <w:sz w:val="24"/>
                <w:szCs w:val="24"/>
              </w:rPr>
            </w:pPr>
          </w:p>
        </w:tc>
        <w:tc>
          <w:tcPr>
            <w:tcW w:w="7797" w:type="dxa"/>
            <w:vAlign w:val="center"/>
          </w:tcPr>
          <w:p w:rsidR="00445354" w:rsidRDefault="00725F21">
            <w:pPr>
              <w:spacing w:line="360" w:lineRule="exact"/>
              <w:rPr>
                <w:rFonts w:ascii="仿宋_GB2312" w:eastAsia="仿宋_GB2312" w:hAnsi="仿宋"/>
                <w:sz w:val="24"/>
                <w:szCs w:val="24"/>
              </w:rPr>
            </w:pPr>
            <w:r>
              <w:rPr>
                <w:rFonts w:ascii="仿宋_GB2312" w:eastAsia="仿宋_GB2312" w:hAnsi="仿宋" w:hint="eastAsia"/>
                <w:sz w:val="24"/>
                <w:szCs w:val="24"/>
              </w:rPr>
              <w:t>（2）推进不动产登记“一窗办理”。推行信息集成下的“一窗受理、并行办理”运行模式，实现企业办事“进一个门、在一个窗口、交一套材料、跑一次路”。（完成时限：2020年底前）</w:t>
            </w:r>
          </w:p>
        </w:tc>
        <w:tc>
          <w:tcPr>
            <w:tcW w:w="2693" w:type="dxa"/>
            <w:vAlign w:val="center"/>
          </w:tcPr>
          <w:p w:rsidR="00445354" w:rsidRDefault="00725F21">
            <w:pPr>
              <w:spacing w:line="360" w:lineRule="exact"/>
              <w:jc w:val="left"/>
              <w:rPr>
                <w:rFonts w:ascii="仿宋_GB2312" w:eastAsia="仿宋_GB2312" w:hAnsi="仿宋"/>
                <w:sz w:val="24"/>
                <w:szCs w:val="24"/>
              </w:rPr>
            </w:pPr>
            <w:r>
              <w:rPr>
                <w:rFonts w:ascii="仿宋_GB2312" w:eastAsia="仿宋_GB2312" w:hAnsi="仿宋" w:hint="eastAsia"/>
                <w:sz w:val="24"/>
                <w:szCs w:val="24"/>
              </w:rPr>
              <w:t>自治区自然资源厅、政府办公厅、住房城乡建设厅，宁夏税务局，各市、县</w:t>
            </w:r>
            <w:r w:rsidR="00FF45F6">
              <w:rPr>
                <w:rFonts w:ascii="仿宋_GB2312" w:eastAsia="仿宋_GB2312" w:hAnsi="仿宋" w:hint="eastAsia"/>
                <w:sz w:val="24"/>
                <w:szCs w:val="24"/>
              </w:rPr>
              <w:t>（区）</w:t>
            </w:r>
          </w:p>
        </w:tc>
      </w:tr>
      <w:tr w:rsidR="00445354">
        <w:trPr>
          <w:cantSplit/>
          <w:trHeight w:val="1970"/>
          <w:tblHeader/>
        </w:trPr>
        <w:tc>
          <w:tcPr>
            <w:tcW w:w="1242" w:type="dxa"/>
            <w:vMerge/>
            <w:vAlign w:val="center"/>
          </w:tcPr>
          <w:p w:rsidR="00445354" w:rsidRDefault="00445354" w:rsidP="00D863FA">
            <w:pPr>
              <w:spacing w:line="360" w:lineRule="exact"/>
              <w:jc w:val="left"/>
              <w:rPr>
                <w:rFonts w:ascii="仿宋_GB2312" w:eastAsia="仿宋_GB2312" w:hAnsi="仿宋"/>
                <w:sz w:val="24"/>
                <w:szCs w:val="24"/>
              </w:rPr>
            </w:pPr>
          </w:p>
        </w:tc>
        <w:tc>
          <w:tcPr>
            <w:tcW w:w="3402" w:type="dxa"/>
            <w:vMerge/>
            <w:vAlign w:val="center"/>
          </w:tcPr>
          <w:p w:rsidR="00445354" w:rsidRDefault="00445354">
            <w:pPr>
              <w:spacing w:line="360" w:lineRule="exact"/>
              <w:rPr>
                <w:rFonts w:ascii="仿宋_GB2312" w:eastAsia="仿宋_GB2312" w:hAnsi="仿宋"/>
                <w:sz w:val="24"/>
                <w:szCs w:val="24"/>
              </w:rPr>
            </w:pPr>
          </w:p>
        </w:tc>
        <w:tc>
          <w:tcPr>
            <w:tcW w:w="7797" w:type="dxa"/>
            <w:vAlign w:val="center"/>
          </w:tcPr>
          <w:p w:rsidR="00445354" w:rsidRDefault="00725F21">
            <w:pPr>
              <w:spacing w:line="360" w:lineRule="exact"/>
              <w:rPr>
                <w:rFonts w:ascii="仿宋_GB2312" w:eastAsia="仿宋_GB2312" w:hAnsi="仿宋"/>
                <w:sz w:val="24"/>
                <w:szCs w:val="24"/>
              </w:rPr>
            </w:pPr>
            <w:r>
              <w:rPr>
                <w:rFonts w:ascii="仿宋_GB2312" w:eastAsia="仿宋_GB2312" w:hAnsi="仿宋" w:hint="eastAsia"/>
                <w:sz w:val="24"/>
                <w:szCs w:val="24"/>
              </w:rPr>
              <w:t>（3）压减不动产登记时限。实现全区查（解）封登记、异议登记、注销登记即时办结，纯身份信息和地址发生变化的变更登记、依人民法院和仲裁委员会生效法律文书办理转移登记、补换证登记1个工作日内办结，抵押权登记2个工作日内办结，首次登记、转移登记等一般登记及在建建筑物抵押登记4个工作日内办结。（完成时限：2020年底前）</w:t>
            </w:r>
          </w:p>
        </w:tc>
        <w:tc>
          <w:tcPr>
            <w:tcW w:w="2693" w:type="dxa"/>
            <w:vAlign w:val="center"/>
          </w:tcPr>
          <w:p w:rsidR="00445354" w:rsidRDefault="00725F21">
            <w:pPr>
              <w:spacing w:line="360" w:lineRule="exact"/>
              <w:rPr>
                <w:rFonts w:ascii="仿宋_GB2312" w:eastAsia="仿宋_GB2312" w:hAnsi="仿宋"/>
                <w:sz w:val="24"/>
                <w:szCs w:val="24"/>
              </w:rPr>
            </w:pPr>
            <w:r>
              <w:rPr>
                <w:rFonts w:ascii="仿宋_GB2312" w:eastAsia="仿宋_GB2312" w:hAnsi="仿宋" w:hint="eastAsia"/>
                <w:sz w:val="24"/>
                <w:szCs w:val="24"/>
              </w:rPr>
              <w:t>自治区自然资源厅、住房城乡建设厅、宁夏税务局，各市、县</w:t>
            </w:r>
            <w:r w:rsidR="00FF45F6">
              <w:rPr>
                <w:rFonts w:ascii="仿宋_GB2312" w:eastAsia="仿宋_GB2312" w:hAnsi="仿宋" w:hint="eastAsia"/>
                <w:sz w:val="24"/>
                <w:szCs w:val="24"/>
              </w:rPr>
              <w:t>（区）</w:t>
            </w:r>
          </w:p>
        </w:tc>
      </w:tr>
      <w:tr w:rsidR="00445354">
        <w:trPr>
          <w:cantSplit/>
          <w:trHeight w:val="3670"/>
          <w:tblHeader/>
        </w:trPr>
        <w:tc>
          <w:tcPr>
            <w:tcW w:w="1242" w:type="dxa"/>
            <w:vMerge/>
            <w:vAlign w:val="center"/>
          </w:tcPr>
          <w:p w:rsidR="00445354" w:rsidRDefault="00445354" w:rsidP="00D863FA">
            <w:pPr>
              <w:spacing w:line="360" w:lineRule="exact"/>
              <w:jc w:val="left"/>
              <w:rPr>
                <w:rFonts w:ascii="仿宋_GB2312" w:eastAsia="仿宋_GB2312" w:hAnsi="仿宋"/>
                <w:sz w:val="24"/>
                <w:szCs w:val="24"/>
              </w:rPr>
            </w:pPr>
          </w:p>
        </w:tc>
        <w:tc>
          <w:tcPr>
            <w:tcW w:w="3402" w:type="dxa"/>
            <w:vMerge w:val="restart"/>
            <w:vAlign w:val="center"/>
          </w:tcPr>
          <w:p w:rsidR="00445354" w:rsidRDefault="00725F21">
            <w:pPr>
              <w:spacing w:line="360" w:lineRule="exact"/>
              <w:rPr>
                <w:rFonts w:ascii="仿宋_GB2312" w:eastAsia="仿宋_GB2312" w:hAnsi="仿宋"/>
                <w:sz w:val="24"/>
                <w:szCs w:val="24"/>
              </w:rPr>
            </w:pPr>
            <w:r>
              <w:rPr>
                <w:rFonts w:ascii="仿宋_GB2312" w:eastAsia="仿宋_GB2312" w:hAnsi="仿宋" w:hint="eastAsia"/>
                <w:sz w:val="24"/>
                <w:szCs w:val="24"/>
              </w:rPr>
              <w:t>2.推行不动产登记信息和地籍管理信息互联互通。以不动产登记单元号作为唯一关联码，把宗地图和房屋分户图存入不动产登记系统，实现不动产登记信息和权籍管理信息融合互通。建立健全不动产登记和土地权籍测绘投诉机制及土地纠纷相关信息公开制度。</w:t>
            </w:r>
          </w:p>
        </w:tc>
        <w:tc>
          <w:tcPr>
            <w:tcW w:w="7797" w:type="dxa"/>
            <w:vAlign w:val="center"/>
          </w:tcPr>
          <w:p w:rsidR="00445354" w:rsidRDefault="00725F21">
            <w:pPr>
              <w:spacing w:line="360" w:lineRule="exact"/>
              <w:rPr>
                <w:rFonts w:ascii="仿宋_GB2312" w:eastAsia="仿宋_GB2312" w:hAnsi="仿宋"/>
                <w:sz w:val="24"/>
                <w:szCs w:val="24"/>
              </w:rPr>
            </w:pPr>
            <w:r>
              <w:rPr>
                <w:rFonts w:ascii="仿宋_GB2312" w:eastAsia="仿宋_GB2312" w:hAnsi="仿宋" w:hint="eastAsia"/>
                <w:sz w:val="24"/>
                <w:szCs w:val="24"/>
              </w:rPr>
              <w:t>（1）共享不动产登记信息和地籍管理信息。</w:t>
            </w:r>
            <w:r>
              <w:rPr>
                <w:rFonts w:ascii="仿宋_GB2312" w:eastAsia="仿宋_GB2312" w:hAnsi="仿宋" w:hint="eastAsia"/>
                <w:spacing w:val="-6"/>
                <w:sz w:val="24"/>
                <w:szCs w:val="24"/>
              </w:rPr>
              <w:t>以不动产登记单元号作为唯一关联码，把宗地图和房屋分户图存入不动产登记系统，实现不动产登记“带图作业”，登记信息和权籍管理信息融合互通。实现权利人可以查询自己名下的所有不动产登记资料，其他人可以根据不动产坐落查阅用途、面积、抵押情况、限制信息和地籍图等登记资料。</w:t>
            </w:r>
            <w:r>
              <w:rPr>
                <w:rFonts w:ascii="仿宋_GB2312" w:eastAsia="仿宋_GB2312" w:hAnsi="仿宋" w:hint="eastAsia"/>
                <w:sz w:val="24"/>
                <w:szCs w:val="24"/>
              </w:rPr>
              <w:t>（完成时限：2021年底前）</w:t>
            </w:r>
          </w:p>
        </w:tc>
        <w:tc>
          <w:tcPr>
            <w:tcW w:w="2693" w:type="dxa"/>
            <w:vAlign w:val="center"/>
          </w:tcPr>
          <w:p w:rsidR="00445354" w:rsidRDefault="00725F21">
            <w:pPr>
              <w:spacing w:line="360" w:lineRule="exact"/>
              <w:rPr>
                <w:rFonts w:ascii="仿宋_GB2312" w:eastAsia="仿宋_GB2312" w:hAnsi="仿宋"/>
                <w:sz w:val="24"/>
                <w:szCs w:val="24"/>
              </w:rPr>
            </w:pPr>
            <w:r>
              <w:rPr>
                <w:rFonts w:ascii="仿宋_GB2312" w:eastAsia="仿宋_GB2312" w:hAnsi="仿宋" w:hint="eastAsia"/>
                <w:sz w:val="24"/>
                <w:szCs w:val="24"/>
              </w:rPr>
              <w:t>自治区自然资源厅、政府办公厅、住房城乡建设厅，宁夏税务局，各市、县</w:t>
            </w:r>
            <w:r w:rsidR="00FF45F6">
              <w:rPr>
                <w:rFonts w:ascii="仿宋_GB2312" w:eastAsia="仿宋_GB2312" w:hAnsi="仿宋" w:hint="eastAsia"/>
                <w:sz w:val="24"/>
                <w:szCs w:val="24"/>
              </w:rPr>
              <w:t>（区）</w:t>
            </w:r>
          </w:p>
        </w:tc>
      </w:tr>
      <w:tr w:rsidR="00445354">
        <w:trPr>
          <w:cantSplit/>
          <w:trHeight w:hRule="exact" w:val="1881"/>
          <w:tblHeader/>
        </w:trPr>
        <w:tc>
          <w:tcPr>
            <w:tcW w:w="1242" w:type="dxa"/>
            <w:vAlign w:val="center"/>
          </w:tcPr>
          <w:p w:rsidR="00445354" w:rsidRDefault="00445354" w:rsidP="00D863FA">
            <w:pPr>
              <w:spacing w:line="360" w:lineRule="exact"/>
              <w:jc w:val="left"/>
              <w:rPr>
                <w:rFonts w:ascii="仿宋_GB2312" w:eastAsia="仿宋_GB2312" w:hAnsi="仿宋"/>
                <w:sz w:val="24"/>
                <w:szCs w:val="24"/>
              </w:rPr>
            </w:pPr>
          </w:p>
        </w:tc>
        <w:tc>
          <w:tcPr>
            <w:tcW w:w="3402" w:type="dxa"/>
            <w:vMerge/>
            <w:vAlign w:val="center"/>
          </w:tcPr>
          <w:p w:rsidR="00445354" w:rsidRDefault="00445354">
            <w:pPr>
              <w:spacing w:line="360" w:lineRule="exact"/>
              <w:rPr>
                <w:rFonts w:ascii="仿宋_GB2312" w:eastAsia="仿宋_GB2312" w:hAnsi="仿宋"/>
                <w:sz w:val="24"/>
                <w:szCs w:val="24"/>
              </w:rPr>
            </w:pPr>
          </w:p>
        </w:tc>
        <w:tc>
          <w:tcPr>
            <w:tcW w:w="7797" w:type="dxa"/>
            <w:vAlign w:val="center"/>
          </w:tcPr>
          <w:p w:rsidR="00445354" w:rsidRDefault="00725F21">
            <w:pPr>
              <w:pStyle w:val="2"/>
              <w:adjustRightInd/>
              <w:spacing w:after="0" w:line="360" w:lineRule="exact"/>
              <w:ind w:leftChars="0" w:left="0" w:firstLineChars="0" w:firstLine="0"/>
              <w:textAlignment w:val="auto"/>
              <w:rPr>
                <w:lang w:val="en-US" w:eastAsia="zh-CN"/>
              </w:rPr>
            </w:pPr>
            <w:r>
              <w:rPr>
                <w:rFonts w:ascii="仿宋_GB2312" w:eastAsia="仿宋_GB2312" w:hAnsi="仿宋" w:cstheme="minorBidi" w:hint="eastAsia"/>
                <w:sz w:val="24"/>
                <w:szCs w:val="24"/>
                <w:lang w:val="en-US" w:eastAsia="zh-CN"/>
              </w:rPr>
              <w:t>（2）健全不动产登记和土地权籍测绘投诉机制及土地纠纷相关信息公开制度。</w:t>
            </w:r>
            <w:r>
              <w:rPr>
                <w:rFonts w:ascii="仿宋_GB2312" w:eastAsia="仿宋_GB2312" w:hAnsi="仿宋" w:hint="eastAsia"/>
                <w:sz w:val="24"/>
                <w:szCs w:val="24"/>
                <w:lang w:eastAsia="zh-CN"/>
              </w:rPr>
              <w:t>畅通投诉热线，完善不动产登记和土地测绘调查投诉处理机制。在人民法院审判信息网和宁夏法院诉讼服务网同步公开涉及土地纠纷案件的审理进展情况。在中国裁判文书网公布涉及土地纠纷案件的裁判文书，供社会公众查询和监督。</w:t>
            </w:r>
            <w:r>
              <w:rPr>
                <w:rFonts w:ascii="仿宋_GB2312" w:eastAsia="仿宋_GB2312" w:hAnsi="仿宋" w:cstheme="minorBidi" w:hint="eastAsia"/>
                <w:sz w:val="24"/>
                <w:szCs w:val="24"/>
                <w:lang w:val="en-US" w:eastAsia="zh-CN"/>
              </w:rPr>
              <w:t>（完成时限：2020年6月底前）</w:t>
            </w:r>
          </w:p>
        </w:tc>
        <w:tc>
          <w:tcPr>
            <w:tcW w:w="2693" w:type="dxa"/>
            <w:vAlign w:val="center"/>
          </w:tcPr>
          <w:p w:rsidR="00445354" w:rsidRDefault="00725F21">
            <w:pPr>
              <w:spacing w:line="360" w:lineRule="exact"/>
              <w:rPr>
                <w:rFonts w:ascii="仿宋_GB2312" w:eastAsia="仿宋_GB2312" w:hAnsi="仿宋"/>
                <w:sz w:val="24"/>
                <w:szCs w:val="24"/>
              </w:rPr>
            </w:pPr>
            <w:r>
              <w:rPr>
                <w:rFonts w:ascii="仿宋_GB2312" w:eastAsia="仿宋_GB2312" w:hAnsi="仿宋" w:hint="eastAsia"/>
                <w:sz w:val="24"/>
                <w:szCs w:val="24"/>
              </w:rPr>
              <w:t>自治区自然资源厅、高级法院，各市、县</w:t>
            </w:r>
            <w:r w:rsidR="00FF45F6">
              <w:rPr>
                <w:rFonts w:ascii="仿宋_GB2312" w:eastAsia="仿宋_GB2312" w:hAnsi="仿宋" w:hint="eastAsia"/>
                <w:sz w:val="24"/>
                <w:szCs w:val="24"/>
              </w:rPr>
              <w:t>（区）</w:t>
            </w:r>
          </w:p>
        </w:tc>
      </w:tr>
      <w:tr w:rsidR="00445354">
        <w:trPr>
          <w:cantSplit/>
          <w:trHeight w:val="1621"/>
          <w:tblHeader/>
        </w:trPr>
        <w:tc>
          <w:tcPr>
            <w:tcW w:w="1242" w:type="dxa"/>
            <w:vMerge w:val="restart"/>
            <w:vAlign w:val="center"/>
          </w:tcPr>
          <w:p w:rsidR="00445354" w:rsidRDefault="00725F21" w:rsidP="00D863FA">
            <w:pPr>
              <w:spacing w:line="320" w:lineRule="exact"/>
              <w:jc w:val="left"/>
              <w:rPr>
                <w:rFonts w:ascii="仿宋_GB2312" w:eastAsia="仿宋_GB2312" w:hAnsi="仿宋"/>
                <w:sz w:val="24"/>
                <w:szCs w:val="24"/>
              </w:rPr>
            </w:pPr>
            <w:r>
              <w:rPr>
                <w:rFonts w:ascii="仿宋_GB2312" w:eastAsia="仿宋_GB2312" w:hAnsi="仿宋" w:hint="eastAsia"/>
                <w:sz w:val="24"/>
                <w:szCs w:val="24"/>
              </w:rPr>
              <w:t>五、推进纳税服务便利化（宁夏税务局牵头）</w:t>
            </w:r>
          </w:p>
        </w:tc>
        <w:tc>
          <w:tcPr>
            <w:tcW w:w="3402" w:type="dxa"/>
            <w:vMerge w:val="restart"/>
            <w:vAlign w:val="center"/>
          </w:tcPr>
          <w:p w:rsidR="00445354" w:rsidRDefault="00725F21">
            <w:pPr>
              <w:spacing w:line="320" w:lineRule="exact"/>
              <w:rPr>
                <w:rFonts w:ascii="仿宋_GB2312" w:eastAsia="仿宋_GB2312" w:hAnsi="仿宋"/>
                <w:sz w:val="24"/>
                <w:szCs w:val="24"/>
              </w:rPr>
            </w:pPr>
            <w:bookmarkStart w:id="2" w:name="_Hlk33122620"/>
            <w:r>
              <w:rPr>
                <w:rFonts w:ascii="仿宋_GB2312" w:eastAsia="仿宋_GB2312" w:hAnsi="仿宋" w:hint="eastAsia"/>
                <w:sz w:val="24"/>
                <w:szCs w:val="24"/>
              </w:rPr>
              <w:t>1.不断提升纳税服务水平。持续推进“一网”办税，实现90%以上涉税服务事项网上办理，自治区内跨区域迁移注销线上快速办理。深化“财税一体化”改革</w:t>
            </w:r>
            <w:bookmarkEnd w:id="2"/>
            <w:r>
              <w:rPr>
                <w:rFonts w:ascii="仿宋_GB2312" w:eastAsia="仿宋_GB2312" w:hAnsi="仿宋" w:hint="eastAsia"/>
                <w:sz w:val="24"/>
                <w:szCs w:val="24"/>
              </w:rPr>
              <w:t>，实现企业财务与税务数据自动转换。梳理更新网上办税缴费、线上线下融合办、线下延期办等清单，扩大办税事项“最多跑一次”范围。优化办税预审服务和税企沟通机制，实现更多办税事项一次办结。扩大出口退税无纸化申报范围，将正常出口退税的平均办理时间在2019年基础上再提速10%。</w:t>
            </w:r>
          </w:p>
        </w:tc>
        <w:tc>
          <w:tcPr>
            <w:tcW w:w="7797" w:type="dxa"/>
            <w:vAlign w:val="center"/>
          </w:tcPr>
          <w:p w:rsidR="00445354" w:rsidRDefault="00725F21">
            <w:pPr>
              <w:spacing w:line="320" w:lineRule="exact"/>
              <w:rPr>
                <w:rFonts w:ascii="仿宋_GB2312" w:eastAsia="仿宋_GB2312" w:hAnsi="仿宋"/>
                <w:sz w:val="24"/>
                <w:szCs w:val="24"/>
              </w:rPr>
            </w:pPr>
            <w:r>
              <w:rPr>
                <w:rFonts w:ascii="仿宋_GB2312" w:eastAsia="仿宋_GB2312" w:hAnsi="仿宋" w:hint="eastAsia"/>
                <w:sz w:val="24"/>
                <w:szCs w:val="24"/>
              </w:rPr>
              <w:t>（1）持续推进“一网”办税。推行电子税务局，所有涉税服务事项网上办理达到90%以上。符合条件的纳税人在电子税务局上实现发票“线上申领、线下配送”服务。深化“财税一体化”，实现企业财务报表与税务申报表数据自动转换，实现网上“一表申请、一键报税”。（完成时限：2020年底前）</w:t>
            </w:r>
          </w:p>
        </w:tc>
        <w:tc>
          <w:tcPr>
            <w:tcW w:w="2693" w:type="dxa"/>
            <w:vAlign w:val="center"/>
          </w:tcPr>
          <w:p w:rsidR="00445354" w:rsidRDefault="00725F21">
            <w:pPr>
              <w:spacing w:line="320" w:lineRule="exact"/>
              <w:rPr>
                <w:rFonts w:ascii="仿宋_GB2312" w:eastAsia="仿宋_GB2312" w:hAnsi="仿宋"/>
                <w:sz w:val="24"/>
                <w:szCs w:val="24"/>
              </w:rPr>
            </w:pPr>
            <w:r>
              <w:rPr>
                <w:rFonts w:ascii="仿宋_GB2312" w:eastAsia="仿宋_GB2312" w:hAnsi="仿宋" w:hint="eastAsia"/>
                <w:sz w:val="24"/>
                <w:szCs w:val="24"/>
              </w:rPr>
              <w:t>宁夏税务局</w:t>
            </w:r>
          </w:p>
        </w:tc>
      </w:tr>
      <w:tr w:rsidR="00445354">
        <w:trPr>
          <w:cantSplit/>
          <w:trHeight w:val="1330"/>
          <w:tblHeader/>
        </w:trPr>
        <w:tc>
          <w:tcPr>
            <w:tcW w:w="1242" w:type="dxa"/>
            <w:vMerge/>
            <w:vAlign w:val="center"/>
          </w:tcPr>
          <w:p w:rsidR="00445354" w:rsidRDefault="00445354" w:rsidP="00D863FA">
            <w:pPr>
              <w:spacing w:line="320" w:lineRule="exact"/>
              <w:jc w:val="left"/>
              <w:rPr>
                <w:rFonts w:ascii="仿宋_GB2312" w:eastAsia="仿宋_GB2312" w:hAnsi="仿宋"/>
                <w:sz w:val="24"/>
                <w:szCs w:val="24"/>
              </w:rPr>
            </w:pPr>
          </w:p>
        </w:tc>
        <w:tc>
          <w:tcPr>
            <w:tcW w:w="3402" w:type="dxa"/>
            <w:vMerge/>
            <w:vAlign w:val="center"/>
          </w:tcPr>
          <w:p w:rsidR="00445354" w:rsidRDefault="00445354">
            <w:pPr>
              <w:spacing w:line="320" w:lineRule="exact"/>
              <w:rPr>
                <w:rFonts w:ascii="仿宋_GB2312" w:eastAsia="仿宋_GB2312" w:hAnsi="仿宋"/>
                <w:sz w:val="24"/>
                <w:szCs w:val="24"/>
              </w:rPr>
            </w:pPr>
          </w:p>
        </w:tc>
        <w:tc>
          <w:tcPr>
            <w:tcW w:w="7797" w:type="dxa"/>
            <w:vAlign w:val="center"/>
          </w:tcPr>
          <w:p w:rsidR="00445354" w:rsidRDefault="00725F21">
            <w:pPr>
              <w:spacing w:line="320" w:lineRule="exact"/>
              <w:rPr>
                <w:rFonts w:ascii="仿宋_GB2312" w:eastAsia="仿宋_GB2312" w:hAnsi="仿宋"/>
                <w:sz w:val="24"/>
                <w:szCs w:val="24"/>
              </w:rPr>
            </w:pPr>
            <w:r>
              <w:rPr>
                <w:rFonts w:ascii="仿宋_GB2312" w:eastAsia="仿宋_GB2312" w:hAnsi="仿宋" w:hint="eastAsia"/>
                <w:sz w:val="24"/>
                <w:szCs w:val="24"/>
              </w:rPr>
              <w:t>（2）提供跨区办税线上服务。外地建筑企业来宁承接建筑项目，报验登记、项目登记、纳税申报、税款缴纳等跨区域涉税事项全程网上办。为正常户且不存在未办结事项的纳税人，提供区内跨区迁移注销线上快速办理。（完成时限：2020年底前）</w:t>
            </w:r>
          </w:p>
        </w:tc>
        <w:tc>
          <w:tcPr>
            <w:tcW w:w="2693" w:type="dxa"/>
            <w:vAlign w:val="center"/>
          </w:tcPr>
          <w:p w:rsidR="00445354" w:rsidRDefault="00725F21">
            <w:pPr>
              <w:spacing w:line="320" w:lineRule="exact"/>
              <w:rPr>
                <w:rFonts w:ascii="仿宋_GB2312" w:eastAsia="仿宋_GB2312" w:hAnsi="仿宋"/>
                <w:sz w:val="24"/>
                <w:szCs w:val="24"/>
              </w:rPr>
            </w:pPr>
            <w:r>
              <w:rPr>
                <w:rFonts w:ascii="仿宋_GB2312" w:eastAsia="仿宋_GB2312" w:hAnsi="仿宋" w:hint="eastAsia"/>
                <w:sz w:val="24"/>
                <w:szCs w:val="24"/>
              </w:rPr>
              <w:t>宁夏税务局</w:t>
            </w:r>
          </w:p>
        </w:tc>
      </w:tr>
      <w:tr w:rsidR="00445354">
        <w:trPr>
          <w:cantSplit/>
          <w:trHeight w:val="90"/>
          <w:tblHeader/>
        </w:trPr>
        <w:tc>
          <w:tcPr>
            <w:tcW w:w="1242" w:type="dxa"/>
            <w:vMerge/>
            <w:vAlign w:val="center"/>
          </w:tcPr>
          <w:p w:rsidR="00445354" w:rsidRDefault="00445354" w:rsidP="00D863FA">
            <w:pPr>
              <w:spacing w:line="320" w:lineRule="exact"/>
              <w:jc w:val="left"/>
              <w:rPr>
                <w:rFonts w:ascii="仿宋_GB2312" w:eastAsia="仿宋_GB2312" w:hAnsi="仿宋"/>
                <w:sz w:val="24"/>
                <w:szCs w:val="24"/>
              </w:rPr>
            </w:pPr>
          </w:p>
        </w:tc>
        <w:tc>
          <w:tcPr>
            <w:tcW w:w="3402" w:type="dxa"/>
            <w:vMerge/>
            <w:vAlign w:val="center"/>
          </w:tcPr>
          <w:p w:rsidR="00445354" w:rsidRDefault="00445354">
            <w:pPr>
              <w:spacing w:line="320" w:lineRule="exact"/>
              <w:rPr>
                <w:rFonts w:ascii="仿宋_GB2312" w:eastAsia="仿宋_GB2312" w:hAnsi="仿宋"/>
                <w:sz w:val="24"/>
                <w:szCs w:val="24"/>
              </w:rPr>
            </w:pPr>
          </w:p>
        </w:tc>
        <w:tc>
          <w:tcPr>
            <w:tcW w:w="7797" w:type="dxa"/>
            <w:vAlign w:val="center"/>
          </w:tcPr>
          <w:p w:rsidR="00445354" w:rsidRDefault="00725F21">
            <w:pPr>
              <w:spacing w:line="320" w:lineRule="exact"/>
              <w:rPr>
                <w:rFonts w:ascii="仿宋_GB2312" w:eastAsia="仿宋_GB2312" w:hAnsi="仿宋"/>
                <w:sz w:val="24"/>
                <w:szCs w:val="24"/>
              </w:rPr>
            </w:pPr>
            <w:r>
              <w:rPr>
                <w:rFonts w:ascii="仿宋_GB2312" w:eastAsia="仿宋_GB2312" w:hAnsi="仿宋" w:hint="eastAsia"/>
                <w:sz w:val="24"/>
                <w:szCs w:val="24"/>
              </w:rPr>
              <w:t>（3）扩大纳税人批量零申报范围。将纳税人批量零申报服务范围从申请注销的非正常户扩大至全部非正常户，减少补充零申报重复操作，便利纳税人解除非正常状态后恢复经营。（完成时限：2020年底前）</w:t>
            </w:r>
          </w:p>
        </w:tc>
        <w:tc>
          <w:tcPr>
            <w:tcW w:w="2693" w:type="dxa"/>
            <w:vAlign w:val="center"/>
          </w:tcPr>
          <w:p w:rsidR="00445354" w:rsidRDefault="00725F21">
            <w:pPr>
              <w:spacing w:line="320" w:lineRule="exact"/>
              <w:rPr>
                <w:rFonts w:ascii="仿宋_GB2312" w:eastAsia="仿宋_GB2312" w:hAnsi="仿宋"/>
                <w:sz w:val="24"/>
                <w:szCs w:val="24"/>
              </w:rPr>
            </w:pPr>
            <w:r>
              <w:rPr>
                <w:rFonts w:ascii="仿宋_GB2312" w:eastAsia="仿宋_GB2312" w:hAnsi="仿宋" w:hint="eastAsia"/>
                <w:sz w:val="24"/>
                <w:szCs w:val="24"/>
              </w:rPr>
              <w:t>宁夏税务局</w:t>
            </w:r>
          </w:p>
        </w:tc>
      </w:tr>
      <w:tr w:rsidR="00445354">
        <w:trPr>
          <w:cantSplit/>
          <w:trHeight w:val="1165"/>
          <w:tblHeader/>
        </w:trPr>
        <w:tc>
          <w:tcPr>
            <w:tcW w:w="1242" w:type="dxa"/>
            <w:vMerge/>
            <w:vAlign w:val="center"/>
          </w:tcPr>
          <w:p w:rsidR="00445354" w:rsidRDefault="00445354" w:rsidP="00D863FA">
            <w:pPr>
              <w:spacing w:line="320" w:lineRule="exact"/>
              <w:jc w:val="left"/>
              <w:rPr>
                <w:rFonts w:ascii="仿宋_GB2312" w:eastAsia="仿宋_GB2312" w:hAnsi="仿宋"/>
                <w:sz w:val="24"/>
                <w:szCs w:val="24"/>
              </w:rPr>
            </w:pPr>
          </w:p>
        </w:tc>
        <w:tc>
          <w:tcPr>
            <w:tcW w:w="3402" w:type="dxa"/>
            <w:vMerge/>
            <w:vAlign w:val="center"/>
          </w:tcPr>
          <w:p w:rsidR="00445354" w:rsidRDefault="00445354">
            <w:pPr>
              <w:spacing w:line="320" w:lineRule="exact"/>
              <w:rPr>
                <w:rFonts w:ascii="仿宋_GB2312" w:eastAsia="仿宋_GB2312" w:hAnsi="仿宋"/>
                <w:sz w:val="24"/>
                <w:szCs w:val="24"/>
              </w:rPr>
            </w:pPr>
          </w:p>
        </w:tc>
        <w:tc>
          <w:tcPr>
            <w:tcW w:w="7797" w:type="dxa"/>
            <w:vAlign w:val="center"/>
          </w:tcPr>
          <w:p w:rsidR="00445354" w:rsidRDefault="00725F21">
            <w:pPr>
              <w:spacing w:line="320" w:lineRule="exact"/>
              <w:rPr>
                <w:rFonts w:ascii="仿宋_GB2312" w:eastAsia="仿宋_GB2312" w:hAnsi="仿宋"/>
                <w:sz w:val="24"/>
                <w:szCs w:val="24"/>
              </w:rPr>
            </w:pPr>
            <w:r>
              <w:rPr>
                <w:rFonts w:ascii="仿宋_GB2312" w:eastAsia="仿宋_GB2312" w:hAnsi="仿宋" w:hint="eastAsia"/>
                <w:sz w:val="24"/>
                <w:szCs w:val="24"/>
              </w:rPr>
              <w:t>（4）促进税企沟通。运用信息化技术搭建与纳税人的线上直联互通渠道，更加广泛采集、精准分析并及时反馈纳税人实际诉求，提升纳税人诉求和意见的快速响应效率。（完成时限：2020年底前）</w:t>
            </w:r>
          </w:p>
        </w:tc>
        <w:tc>
          <w:tcPr>
            <w:tcW w:w="2693" w:type="dxa"/>
            <w:vAlign w:val="center"/>
          </w:tcPr>
          <w:p w:rsidR="00445354" w:rsidRDefault="00725F21">
            <w:pPr>
              <w:spacing w:line="320" w:lineRule="exact"/>
              <w:rPr>
                <w:rFonts w:ascii="仿宋_GB2312" w:eastAsia="仿宋_GB2312" w:hAnsi="仿宋"/>
                <w:sz w:val="24"/>
                <w:szCs w:val="24"/>
              </w:rPr>
            </w:pPr>
            <w:r>
              <w:rPr>
                <w:rFonts w:ascii="仿宋_GB2312" w:eastAsia="仿宋_GB2312" w:hAnsi="仿宋" w:hint="eastAsia"/>
                <w:sz w:val="24"/>
                <w:szCs w:val="24"/>
              </w:rPr>
              <w:t>宁夏税务局</w:t>
            </w:r>
          </w:p>
        </w:tc>
      </w:tr>
      <w:tr w:rsidR="00445354">
        <w:trPr>
          <w:cantSplit/>
          <w:trHeight w:val="1475"/>
          <w:tblHeader/>
        </w:trPr>
        <w:tc>
          <w:tcPr>
            <w:tcW w:w="1242" w:type="dxa"/>
            <w:vMerge/>
            <w:vAlign w:val="center"/>
          </w:tcPr>
          <w:p w:rsidR="00445354" w:rsidRDefault="00445354" w:rsidP="00D863FA">
            <w:pPr>
              <w:spacing w:line="320" w:lineRule="exact"/>
              <w:jc w:val="left"/>
              <w:rPr>
                <w:rFonts w:ascii="仿宋_GB2312" w:eastAsia="仿宋_GB2312" w:hAnsi="仿宋"/>
                <w:sz w:val="24"/>
                <w:szCs w:val="24"/>
              </w:rPr>
            </w:pPr>
          </w:p>
        </w:tc>
        <w:tc>
          <w:tcPr>
            <w:tcW w:w="3402" w:type="dxa"/>
            <w:vMerge/>
            <w:vAlign w:val="center"/>
          </w:tcPr>
          <w:p w:rsidR="00445354" w:rsidRDefault="00445354">
            <w:pPr>
              <w:spacing w:line="320" w:lineRule="exact"/>
              <w:rPr>
                <w:rFonts w:ascii="仿宋_GB2312" w:eastAsia="仿宋_GB2312" w:hAnsi="仿宋"/>
                <w:sz w:val="24"/>
                <w:szCs w:val="24"/>
              </w:rPr>
            </w:pPr>
          </w:p>
        </w:tc>
        <w:tc>
          <w:tcPr>
            <w:tcW w:w="7797" w:type="dxa"/>
            <w:vAlign w:val="center"/>
          </w:tcPr>
          <w:p w:rsidR="00445354" w:rsidRDefault="00725F21">
            <w:pPr>
              <w:spacing w:line="320" w:lineRule="exact"/>
              <w:rPr>
                <w:rFonts w:ascii="仿宋_GB2312" w:eastAsia="仿宋_GB2312" w:hAnsi="仿宋"/>
                <w:sz w:val="24"/>
                <w:szCs w:val="24"/>
              </w:rPr>
            </w:pPr>
            <w:r>
              <w:rPr>
                <w:rFonts w:ascii="仿宋_GB2312" w:eastAsia="仿宋_GB2312" w:hAnsi="仿宋" w:hint="eastAsia"/>
                <w:sz w:val="24"/>
                <w:szCs w:val="24"/>
              </w:rPr>
              <w:t>（5）提升银税互动普惠效应。与地方金融监管局、银保监局、人民银行建立联动机制，将申请“银税互动”贷款的受惠企业范围由纳税信用A级和B级企业扩大至M级企业，探索为纳税信用A级和B级纳税人提供创新“无还本续贷”模式。（完成时限：2020年底前）</w:t>
            </w:r>
          </w:p>
        </w:tc>
        <w:tc>
          <w:tcPr>
            <w:tcW w:w="2693" w:type="dxa"/>
            <w:vAlign w:val="center"/>
          </w:tcPr>
          <w:p w:rsidR="00445354" w:rsidRDefault="00725F21">
            <w:pPr>
              <w:spacing w:line="320" w:lineRule="exact"/>
              <w:rPr>
                <w:rFonts w:ascii="仿宋_GB2312" w:eastAsia="仿宋_GB2312" w:hAnsi="仿宋"/>
                <w:sz w:val="24"/>
                <w:szCs w:val="24"/>
              </w:rPr>
            </w:pPr>
            <w:r>
              <w:rPr>
                <w:rFonts w:ascii="仿宋_GB2312" w:eastAsia="仿宋_GB2312" w:hAnsi="仿宋" w:hint="eastAsia"/>
                <w:sz w:val="24"/>
                <w:szCs w:val="24"/>
              </w:rPr>
              <w:t>宁夏税务局</w:t>
            </w:r>
          </w:p>
        </w:tc>
      </w:tr>
      <w:tr w:rsidR="00445354">
        <w:trPr>
          <w:cantSplit/>
          <w:trHeight w:val="1165"/>
          <w:tblHeader/>
        </w:trPr>
        <w:tc>
          <w:tcPr>
            <w:tcW w:w="1242" w:type="dxa"/>
            <w:vMerge/>
            <w:vAlign w:val="center"/>
          </w:tcPr>
          <w:p w:rsidR="00445354" w:rsidRDefault="00445354" w:rsidP="00D863FA">
            <w:pPr>
              <w:spacing w:line="340" w:lineRule="exact"/>
              <w:jc w:val="left"/>
              <w:rPr>
                <w:rFonts w:ascii="仿宋_GB2312" w:eastAsia="仿宋_GB2312" w:hAnsi="仿宋"/>
                <w:sz w:val="24"/>
                <w:szCs w:val="24"/>
              </w:rPr>
            </w:pPr>
          </w:p>
        </w:tc>
        <w:tc>
          <w:tcPr>
            <w:tcW w:w="3402" w:type="dxa"/>
            <w:vMerge/>
            <w:vAlign w:val="center"/>
          </w:tcPr>
          <w:p w:rsidR="00445354" w:rsidRDefault="00445354">
            <w:pPr>
              <w:spacing w:line="320" w:lineRule="exact"/>
              <w:rPr>
                <w:rFonts w:ascii="仿宋_GB2312" w:eastAsia="仿宋_GB2312" w:hAnsi="仿宋"/>
                <w:sz w:val="24"/>
                <w:szCs w:val="24"/>
              </w:rPr>
            </w:pPr>
          </w:p>
        </w:tc>
        <w:tc>
          <w:tcPr>
            <w:tcW w:w="7797" w:type="dxa"/>
            <w:vAlign w:val="center"/>
          </w:tcPr>
          <w:p w:rsidR="00445354" w:rsidRDefault="00725F21">
            <w:pPr>
              <w:spacing w:line="320" w:lineRule="exact"/>
              <w:rPr>
                <w:rFonts w:ascii="仿宋_GB2312" w:eastAsia="仿宋_GB2312" w:hAnsi="仿宋"/>
                <w:sz w:val="24"/>
                <w:szCs w:val="24"/>
              </w:rPr>
            </w:pPr>
            <w:r>
              <w:rPr>
                <w:rFonts w:ascii="仿宋_GB2312" w:eastAsia="仿宋_GB2312" w:hAnsi="仿宋" w:hint="eastAsia"/>
                <w:sz w:val="24"/>
                <w:szCs w:val="24"/>
              </w:rPr>
              <w:t>（6）提供办税预审服务。在政务大厅等办税窗口设立资料预审岗位，优化办税缴费现场服务管理，通过容缺办理、启用应急办税窗口、引导同城通办等措施，减少纳税人办税时间。（完成时限：2020年底前）</w:t>
            </w:r>
          </w:p>
        </w:tc>
        <w:tc>
          <w:tcPr>
            <w:tcW w:w="2693" w:type="dxa"/>
            <w:vAlign w:val="center"/>
          </w:tcPr>
          <w:p w:rsidR="00445354" w:rsidRDefault="00725F21">
            <w:pPr>
              <w:spacing w:line="320" w:lineRule="exact"/>
              <w:rPr>
                <w:rFonts w:ascii="仿宋_GB2312" w:eastAsia="仿宋_GB2312" w:hAnsi="仿宋"/>
                <w:sz w:val="24"/>
                <w:szCs w:val="24"/>
              </w:rPr>
            </w:pPr>
            <w:r>
              <w:rPr>
                <w:rFonts w:ascii="仿宋_GB2312" w:eastAsia="仿宋_GB2312" w:hAnsi="仿宋" w:hint="eastAsia"/>
                <w:sz w:val="24"/>
                <w:szCs w:val="24"/>
              </w:rPr>
              <w:t>宁夏税务局、自治区地方金融监管局、宁夏银保监局、人民银行银川中心支行</w:t>
            </w:r>
          </w:p>
        </w:tc>
      </w:tr>
      <w:tr w:rsidR="00445354">
        <w:trPr>
          <w:cantSplit/>
          <w:trHeight w:val="1422"/>
          <w:tblHeader/>
        </w:trPr>
        <w:tc>
          <w:tcPr>
            <w:tcW w:w="1242" w:type="dxa"/>
            <w:vMerge w:val="restart"/>
            <w:vAlign w:val="center"/>
          </w:tcPr>
          <w:p w:rsidR="00445354" w:rsidRDefault="00725F21" w:rsidP="00D863FA">
            <w:pPr>
              <w:spacing w:line="300" w:lineRule="exact"/>
              <w:jc w:val="left"/>
              <w:rPr>
                <w:rFonts w:ascii="仿宋_GB2312" w:eastAsia="仿宋_GB2312" w:hAnsi="仿宋"/>
                <w:sz w:val="24"/>
                <w:szCs w:val="24"/>
              </w:rPr>
            </w:pPr>
            <w:r>
              <w:rPr>
                <w:rFonts w:ascii="仿宋_GB2312" w:eastAsia="仿宋_GB2312" w:hAnsi="仿宋" w:hint="eastAsia"/>
                <w:sz w:val="24"/>
                <w:szCs w:val="24"/>
              </w:rPr>
              <w:lastRenderedPageBreak/>
              <w:t>五、推进纳税服务便利化（宁夏税务局牵头）</w:t>
            </w:r>
          </w:p>
        </w:tc>
        <w:tc>
          <w:tcPr>
            <w:tcW w:w="3402" w:type="dxa"/>
            <w:vMerge/>
            <w:vAlign w:val="center"/>
          </w:tcPr>
          <w:p w:rsidR="00445354" w:rsidRDefault="00445354">
            <w:pPr>
              <w:spacing w:line="300" w:lineRule="exact"/>
              <w:rPr>
                <w:rFonts w:ascii="仿宋_GB2312" w:eastAsia="仿宋_GB2312" w:hAnsi="仿宋"/>
                <w:sz w:val="24"/>
                <w:szCs w:val="24"/>
              </w:rPr>
            </w:pPr>
          </w:p>
        </w:tc>
        <w:tc>
          <w:tcPr>
            <w:tcW w:w="7797" w:type="dxa"/>
            <w:vAlign w:val="center"/>
          </w:tcPr>
          <w:p w:rsidR="00445354" w:rsidRDefault="00725F21">
            <w:pPr>
              <w:spacing w:line="300" w:lineRule="exact"/>
              <w:rPr>
                <w:rFonts w:ascii="仿宋_GB2312" w:eastAsia="仿宋_GB2312" w:hAnsi="仿宋"/>
                <w:sz w:val="24"/>
                <w:szCs w:val="24"/>
              </w:rPr>
            </w:pPr>
            <w:r>
              <w:rPr>
                <w:rFonts w:ascii="仿宋_GB2312" w:eastAsia="仿宋_GB2312" w:hAnsi="仿宋" w:hint="eastAsia"/>
                <w:sz w:val="24"/>
                <w:szCs w:val="24"/>
              </w:rPr>
              <w:t>（7）扩大出口退税无纸化申报范围。进一步压缩出口退税办理时间，将正常出口退税的平均办理时间在2019年基础上再提速10%。对非居民享受协定待遇资料由备案改为备查，推进服务贸易等项目对外支付备案电子化。（完成时限：2020年底前）</w:t>
            </w:r>
          </w:p>
        </w:tc>
        <w:tc>
          <w:tcPr>
            <w:tcW w:w="2693" w:type="dxa"/>
            <w:vAlign w:val="center"/>
          </w:tcPr>
          <w:p w:rsidR="00445354" w:rsidRDefault="00725F21">
            <w:pPr>
              <w:spacing w:line="300" w:lineRule="exact"/>
              <w:rPr>
                <w:rFonts w:ascii="仿宋_GB2312" w:eastAsia="仿宋_GB2312" w:hAnsi="仿宋"/>
                <w:sz w:val="24"/>
                <w:szCs w:val="24"/>
              </w:rPr>
            </w:pPr>
            <w:r>
              <w:rPr>
                <w:rFonts w:ascii="仿宋_GB2312" w:eastAsia="仿宋_GB2312" w:hAnsi="仿宋" w:hint="eastAsia"/>
                <w:sz w:val="24"/>
                <w:szCs w:val="24"/>
              </w:rPr>
              <w:t>宁夏税务局</w:t>
            </w:r>
          </w:p>
        </w:tc>
      </w:tr>
      <w:tr w:rsidR="00445354">
        <w:trPr>
          <w:cantSplit/>
          <w:trHeight w:val="1905"/>
          <w:tblHeader/>
        </w:trPr>
        <w:tc>
          <w:tcPr>
            <w:tcW w:w="1242" w:type="dxa"/>
            <w:vMerge/>
            <w:vAlign w:val="center"/>
          </w:tcPr>
          <w:p w:rsidR="00445354" w:rsidRDefault="00445354" w:rsidP="00D863FA">
            <w:pPr>
              <w:spacing w:line="300" w:lineRule="exact"/>
              <w:jc w:val="left"/>
              <w:rPr>
                <w:rFonts w:ascii="仿宋_GB2312" w:eastAsia="仿宋_GB2312" w:hAnsi="仿宋"/>
                <w:sz w:val="24"/>
                <w:szCs w:val="24"/>
              </w:rPr>
            </w:pPr>
          </w:p>
        </w:tc>
        <w:tc>
          <w:tcPr>
            <w:tcW w:w="3402" w:type="dxa"/>
            <w:vMerge w:val="restart"/>
            <w:vAlign w:val="center"/>
          </w:tcPr>
          <w:p w:rsidR="00445354" w:rsidRDefault="00725F21" w:rsidP="00191AA1">
            <w:pPr>
              <w:spacing w:line="300" w:lineRule="exact"/>
              <w:rPr>
                <w:rFonts w:ascii="仿宋_GB2312" w:eastAsia="仿宋_GB2312" w:hAnsi="仿宋"/>
                <w:sz w:val="24"/>
                <w:szCs w:val="24"/>
              </w:rPr>
            </w:pPr>
            <w:r>
              <w:rPr>
                <w:rFonts w:ascii="仿宋_GB2312" w:eastAsia="仿宋_GB2312" w:hAnsi="仿宋" w:hint="eastAsia"/>
                <w:sz w:val="24"/>
                <w:szCs w:val="24"/>
              </w:rPr>
              <w:t>2.落实减税降费政策。制定减税降费政策清单并向纳税人精准推送。开展辅导培训和进企业送政策活动，指导纳税人充分适用降低增值税税率、企业所得税优惠和小微企业普惠性税收、社会保险降费减免等政策。提升银税互动普惠效应，扩大申请银税互动贷款受惠范围，</w:t>
            </w:r>
            <w:r w:rsidR="00191AA1">
              <w:rPr>
                <w:rFonts w:ascii="仿宋_GB2312" w:eastAsia="仿宋_GB2312" w:hAnsi="仿宋" w:hint="eastAsia"/>
                <w:sz w:val="24"/>
                <w:szCs w:val="24"/>
              </w:rPr>
              <w:t>扩大</w:t>
            </w:r>
            <w:r>
              <w:rPr>
                <w:rFonts w:ascii="仿宋_GB2312" w:eastAsia="仿宋_GB2312" w:hAnsi="仿宋" w:hint="eastAsia"/>
                <w:sz w:val="24"/>
                <w:szCs w:val="24"/>
              </w:rPr>
              <w:t>“无还本续贷”模式，实现多缴税费电子化全流程退库。大力整治涉税服务机构巧立名目乱收费等截留降税红利行为。</w:t>
            </w:r>
          </w:p>
        </w:tc>
        <w:tc>
          <w:tcPr>
            <w:tcW w:w="7797" w:type="dxa"/>
            <w:vAlign w:val="center"/>
          </w:tcPr>
          <w:p w:rsidR="00445354" w:rsidRDefault="00725F21">
            <w:pPr>
              <w:spacing w:line="300" w:lineRule="exact"/>
              <w:rPr>
                <w:rFonts w:ascii="仿宋_GB2312" w:eastAsia="仿宋_GB2312" w:hAnsi="仿宋"/>
                <w:sz w:val="24"/>
                <w:szCs w:val="24"/>
              </w:rPr>
            </w:pPr>
            <w:r>
              <w:rPr>
                <w:rFonts w:ascii="仿宋_GB2312" w:eastAsia="仿宋_GB2312" w:hAnsi="仿宋" w:hint="eastAsia"/>
                <w:sz w:val="24"/>
                <w:szCs w:val="24"/>
              </w:rPr>
              <w:t>（1）加强减税降费政策宣传力度。并通过电子税务局、手机APP等移动端向纳税人精准推送。开展辅导培训和进企业送政策活动，指导纳税人充分适用降低增值税税率、企业所得税优惠和小微企业普惠性税收、社会保险降费减免等政策。（完成时限：长期）</w:t>
            </w:r>
          </w:p>
        </w:tc>
        <w:tc>
          <w:tcPr>
            <w:tcW w:w="2693" w:type="dxa"/>
            <w:vAlign w:val="center"/>
          </w:tcPr>
          <w:p w:rsidR="00445354" w:rsidRDefault="00725F21">
            <w:pPr>
              <w:spacing w:line="300" w:lineRule="exact"/>
              <w:rPr>
                <w:rFonts w:ascii="仿宋_GB2312" w:eastAsia="仿宋_GB2312" w:hAnsi="仿宋"/>
                <w:sz w:val="24"/>
                <w:szCs w:val="24"/>
              </w:rPr>
            </w:pPr>
            <w:r>
              <w:rPr>
                <w:rFonts w:ascii="仿宋_GB2312" w:eastAsia="仿宋_GB2312" w:hAnsi="仿宋" w:hint="eastAsia"/>
                <w:sz w:val="24"/>
                <w:szCs w:val="24"/>
              </w:rPr>
              <w:t>宁夏税务局</w:t>
            </w:r>
          </w:p>
        </w:tc>
      </w:tr>
      <w:tr w:rsidR="00445354">
        <w:trPr>
          <w:cantSplit/>
          <w:trHeight w:val="1480"/>
          <w:tblHeader/>
        </w:trPr>
        <w:tc>
          <w:tcPr>
            <w:tcW w:w="1242" w:type="dxa"/>
            <w:vMerge/>
            <w:vAlign w:val="center"/>
          </w:tcPr>
          <w:p w:rsidR="00445354" w:rsidRDefault="00445354" w:rsidP="00D863FA">
            <w:pPr>
              <w:spacing w:line="300" w:lineRule="exact"/>
              <w:jc w:val="left"/>
              <w:rPr>
                <w:rFonts w:ascii="仿宋_GB2312" w:eastAsia="仿宋_GB2312" w:hAnsi="仿宋"/>
                <w:sz w:val="24"/>
                <w:szCs w:val="24"/>
              </w:rPr>
            </w:pPr>
          </w:p>
        </w:tc>
        <w:tc>
          <w:tcPr>
            <w:tcW w:w="3402" w:type="dxa"/>
            <w:vMerge/>
            <w:vAlign w:val="center"/>
          </w:tcPr>
          <w:p w:rsidR="00445354" w:rsidRDefault="00445354">
            <w:pPr>
              <w:spacing w:line="300" w:lineRule="exact"/>
              <w:rPr>
                <w:rFonts w:ascii="仿宋_GB2312" w:eastAsia="仿宋_GB2312" w:hAnsi="仿宋"/>
                <w:sz w:val="24"/>
                <w:szCs w:val="24"/>
              </w:rPr>
            </w:pPr>
          </w:p>
        </w:tc>
        <w:tc>
          <w:tcPr>
            <w:tcW w:w="7797" w:type="dxa"/>
            <w:vAlign w:val="center"/>
          </w:tcPr>
          <w:p w:rsidR="00445354" w:rsidRDefault="00725F21">
            <w:pPr>
              <w:spacing w:line="300" w:lineRule="exact"/>
              <w:rPr>
                <w:rFonts w:ascii="仿宋_GB2312" w:eastAsia="仿宋_GB2312" w:hAnsi="仿宋"/>
                <w:sz w:val="24"/>
                <w:szCs w:val="24"/>
              </w:rPr>
            </w:pPr>
            <w:r>
              <w:rPr>
                <w:rFonts w:ascii="仿宋_GB2312" w:eastAsia="仿宋_GB2312" w:hAnsi="仿宋" w:hint="eastAsia"/>
                <w:sz w:val="24"/>
                <w:szCs w:val="24"/>
              </w:rPr>
              <w:t>（2）提升银税互动普惠效应。扩大申请银税互动贷款受惠范围，创新“无还本续贷”模式，实现多缴税费电子化全流程退库。（完成时限：2020年底前）</w:t>
            </w:r>
          </w:p>
        </w:tc>
        <w:tc>
          <w:tcPr>
            <w:tcW w:w="2693" w:type="dxa"/>
            <w:vAlign w:val="center"/>
          </w:tcPr>
          <w:p w:rsidR="00445354" w:rsidRDefault="00725F21">
            <w:pPr>
              <w:spacing w:line="300" w:lineRule="exact"/>
              <w:rPr>
                <w:rFonts w:ascii="仿宋_GB2312" w:eastAsia="仿宋_GB2312" w:hAnsi="仿宋"/>
                <w:sz w:val="24"/>
                <w:szCs w:val="24"/>
              </w:rPr>
            </w:pPr>
            <w:r>
              <w:rPr>
                <w:rFonts w:ascii="仿宋_GB2312" w:eastAsia="仿宋_GB2312" w:hAnsi="仿宋" w:hint="eastAsia"/>
                <w:sz w:val="24"/>
                <w:szCs w:val="24"/>
              </w:rPr>
              <w:t>宁夏税务局</w:t>
            </w:r>
            <w:r w:rsidR="00191AA1">
              <w:rPr>
                <w:rFonts w:ascii="仿宋_GB2312" w:eastAsia="仿宋_GB2312" w:hAnsi="仿宋" w:hint="eastAsia"/>
                <w:sz w:val="24"/>
                <w:szCs w:val="24"/>
              </w:rPr>
              <w:t>、宁夏银保监局</w:t>
            </w:r>
          </w:p>
        </w:tc>
      </w:tr>
      <w:tr w:rsidR="00445354">
        <w:trPr>
          <w:cantSplit/>
          <w:trHeight w:val="1295"/>
          <w:tblHeader/>
        </w:trPr>
        <w:tc>
          <w:tcPr>
            <w:tcW w:w="1242" w:type="dxa"/>
            <w:vMerge/>
            <w:vAlign w:val="center"/>
          </w:tcPr>
          <w:p w:rsidR="00445354" w:rsidRDefault="00445354" w:rsidP="00D863FA">
            <w:pPr>
              <w:spacing w:line="300" w:lineRule="exact"/>
              <w:jc w:val="left"/>
              <w:rPr>
                <w:rFonts w:ascii="仿宋_GB2312" w:eastAsia="仿宋_GB2312" w:hAnsi="仿宋"/>
                <w:sz w:val="24"/>
                <w:szCs w:val="24"/>
              </w:rPr>
            </w:pPr>
          </w:p>
        </w:tc>
        <w:tc>
          <w:tcPr>
            <w:tcW w:w="3402" w:type="dxa"/>
            <w:vMerge/>
            <w:vAlign w:val="center"/>
          </w:tcPr>
          <w:p w:rsidR="00445354" w:rsidRDefault="00445354">
            <w:pPr>
              <w:spacing w:line="300" w:lineRule="exact"/>
              <w:rPr>
                <w:rFonts w:ascii="仿宋_GB2312" w:eastAsia="仿宋_GB2312" w:hAnsi="仿宋"/>
                <w:sz w:val="24"/>
                <w:szCs w:val="24"/>
              </w:rPr>
            </w:pPr>
          </w:p>
        </w:tc>
        <w:tc>
          <w:tcPr>
            <w:tcW w:w="7797" w:type="dxa"/>
            <w:vAlign w:val="center"/>
          </w:tcPr>
          <w:p w:rsidR="00445354" w:rsidRDefault="00725F21">
            <w:pPr>
              <w:spacing w:line="300" w:lineRule="exact"/>
              <w:rPr>
                <w:rFonts w:ascii="仿宋_GB2312" w:eastAsia="仿宋_GB2312" w:hAnsi="仿宋"/>
                <w:sz w:val="24"/>
                <w:szCs w:val="24"/>
              </w:rPr>
            </w:pPr>
            <w:r>
              <w:rPr>
                <w:rFonts w:ascii="仿宋_GB2312" w:eastAsia="仿宋_GB2312" w:hAnsi="仿宋" w:hint="eastAsia"/>
                <w:sz w:val="24"/>
                <w:szCs w:val="24"/>
              </w:rPr>
              <w:t>（3）严肃查处涉税服务机构违法违规行为。加强对涉税服务机构执行税收政策法规执法检查，大力整治涉税服务机构巧立名目乱收费等截留降税红利行为。（完成时限</w:t>
            </w:r>
            <w:r>
              <w:rPr>
                <w:rFonts w:ascii="仿宋_GB2312" w:eastAsia="仿宋_GB2312" w:hAnsi="仿宋"/>
                <w:sz w:val="24"/>
                <w:szCs w:val="24"/>
              </w:rPr>
              <w:t>：</w:t>
            </w:r>
            <w:r>
              <w:rPr>
                <w:rFonts w:ascii="仿宋_GB2312" w:eastAsia="仿宋_GB2312" w:hAnsi="仿宋" w:hint="eastAsia"/>
                <w:sz w:val="24"/>
                <w:szCs w:val="24"/>
              </w:rPr>
              <w:t>长期）</w:t>
            </w:r>
          </w:p>
        </w:tc>
        <w:tc>
          <w:tcPr>
            <w:tcW w:w="2693" w:type="dxa"/>
            <w:vAlign w:val="center"/>
          </w:tcPr>
          <w:p w:rsidR="00445354" w:rsidRDefault="00725F21">
            <w:pPr>
              <w:spacing w:line="300" w:lineRule="exact"/>
              <w:rPr>
                <w:rFonts w:ascii="仿宋_GB2312" w:eastAsia="仿宋_GB2312" w:hAnsi="仿宋"/>
                <w:sz w:val="24"/>
                <w:szCs w:val="24"/>
              </w:rPr>
            </w:pPr>
            <w:r>
              <w:rPr>
                <w:rFonts w:ascii="仿宋_GB2312" w:eastAsia="仿宋_GB2312" w:hAnsi="仿宋" w:hint="eastAsia"/>
                <w:sz w:val="24"/>
                <w:szCs w:val="24"/>
              </w:rPr>
              <w:t>宁夏税务局、自治区财政厅</w:t>
            </w:r>
          </w:p>
        </w:tc>
      </w:tr>
      <w:tr w:rsidR="00445354">
        <w:trPr>
          <w:cantSplit/>
          <w:trHeight w:val="1180"/>
          <w:tblHeader/>
        </w:trPr>
        <w:tc>
          <w:tcPr>
            <w:tcW w:w="1242" w:type="dxa"/>
            <w:vMerge w:val="restart"/>
            <w:vAlign w:val="center"/>
          </w:tcPr>
          <w:p w:rsidR="00445354" w:rsidRDefault="00725F21" w:rsidP="00D863FA">
            <w:pPr>
              <w:spacing w:line="300" w:lineRule="exact"/>
              <w:jc w:val="left"/>
              <w:rPr>
                <w:rFonts w:ascii="仿宋_GB2312" w:eastAsia="仿宋_GB2312" w:hAnsi="仿宋"/>
                <w:sz w:val="24"/>
                <w:szCs w:val="24"/>
              </w:rPr>
            </w:pPr>
            <w:r>
              <w:rPr>
                <w:rFonts w:ascii="仿宋_GB2312" w:eastAsia="仿宋_GB2312" w:hAnsi="仿宋" w:hint="eastAsia"/>
                <w:sz w:val="24"/>
                <w:szCs w:val="24"/>
              </w:rPr>
              <w:t>六、提升促进跨境贸易便利化水平（自治区商务厅、银川海关牵头）</w:t>
            </w:r>
          </w:p>
        </w:tc>
        <w:tc>
          <w:tcPr>
            <w:tcW w:w="3402" w:type="dxa"/>
            <w:vMerge w:val="restart"/>
            <w:vAlign w:val="center"/>
          </w:tcPr>
          <w:p w:rsidR="00445354" w:rsidRDefault="00725F21">
            <w:pPr>
              <w:spacing w:line="300" w:lineRule="exact"/>
              <w:rPr>
                <w:rFonts w:ascii="仿宋_GB2312" w:eastAsia="仿宋_GB2312" w:hAnsi="仿宋"/>
                <w:sz w:val="24"/>
                <w:szCs w:val="24"/>
              </w:rPr>
            </w:pPr>
            <w:r>
              <w:rPr>
                <w:rFonts w:ascii="仿宋_GB2312" w:eastAsia="仿宋_GB2312" w:hAnsi="仿宋" w:hint="eastAsia"/>
                <w:sz w:val="24"/>
                <w:szCs w:val="24"/>
              </w:rPr>
              <w:t>1.高水平应用国际贸易“单一窗口”。推广国际贸易“单一窗口”新增功能，提升原产证、出口退税、监管证件申领等业务应用率，主要申报业务应用率达100%。将“单一窗口”功能延伸覆盖至特殊监管区，拓展金融保险等应用领域，实现报关信息、舱单运抵报告状态订阅推送，为市场主体提供通关物流信息服务。</w:t>
            </w:r>
          </w:p>
        </w:tc>
        <w:tc>
          <w:tcPr>
            <w:tcW w:w="7797" w:type="dxa"/>
            <w:vAlign w:val="center"/>
          </w:tcPr>
          <w:p w:rsidR="00445354" w:rsidRDefault="00725F21">
            <w:pPr>
              <w:spacing w:line="300" w:lineRule="exact"/>
              <w:rPr>
                <w:rFonts w:ascii="仿宋_GB2312" w:eastAsia="仿宋_GB2312" w:hAnsi="仿宋"/>
                <w:sz w:val="24"/>
                <w:szCs w:val="24"/>
              </w:rPr>
            </w:pPr>
            <w:r>
              <w:rPr>
                <w:rFonts w:ascii="仿宋_GB2312" w:eastAsia="仿宋_GB2312" w:hAnsi="仿宋" w:hint="eastAsia"/>
                <w:sz w:val="24"/>
                <w:szCs w:val="24"/>
              </w:rPr>
              <w:t>（1）推广国际贸易“单一窗口”新增功能。提升原产证、出口退税、监管证件申领等业务应用率，主要申报业务应用率达100%。（完成时限</w:t>
            </w:r>
            <w:r>
              <w:rPr>
                <w:rFonts w:ascii="仿宋_GB2312" w:eastAsia="仿宋_GB2312" w:hAnsi="仿宋"/>
                <w:sz w:val="24"/>
                <w:szCs w:val="24"/>
              </w:rPr>
              <w:t>：</w:t>
            </w:r>
            <w:r>
              <w:rPr>
                <w:rFonts w:ascii="仿宋_GB2312" w:eastAsia="仿宋_GB2312" w:hAnsi="仿宋" w:hint="eastAsia"/>
                <w:sz w:val="24"/>
                <w:szCs w:val="24"/>
              </w:rPr>
              <w:t>2020年底前）</w:t>
            </w:r>
          </w:p>
        </w:tc>
        <w:tc>
          <w:tcPr>
            <w:tcW w:w="2693" w:type="dxa"/>
            <w:vAlign w:val="center"/>
          </w:tcPr>
          <w:p w:rsidR="00445354" w:rsidRDefault="00725F21">
            <w:pPr>
              <w:spacing w:line="300" w:lineRule="exact"/>
              <w:rPr>
                <w:rFonts w:ascii="仿宋_GB2312" w:eastAsia="仿宋_GB2312" w:hAnsi="仿宋"/>
                <w:sz w:val="24"/>
                <w:szCs w:val="24"/>
              </w:rPr>
            </w:pPr>
            <w:r>
              <w:rPr>
                <w:rFonts w:ascii="仿宋_GB2312" w:eastAsia="仿宋_GB2312" w:hAnsi="仿宋" w:hint="eastAsia"/>
                <w:sz w:val="24"/>
                <w:szCs w:val="24"/>
              </w:rPr>
              <w:t>自治区商务厅</w:t>
            </w:r>
          </w:p>
        </w:tc>
      </w:tr>
      <w:tr w:rsidR="00445354">
        <w:trPr>
          <w:cantSplit/>
          <w:trHeight w:val="1304"/>
          <w:tblHeader/>
        </w:trPr>
        <w:tc>
          <w:tcPr>
            <w:tcW w:w="1242" w:type="dxa"/>
            <w:vMerge/>
            <w:vAlign w:val="center"/>
          </w:tcPr>
          <w:p w:rsidR="00445354" w:rsidRDefault="00445354" w:rsidP="00D863FA">
            <w:pPr>
              <w:spacing w:line="340" w:lineRule="exact"/>
              <w:jc w:val="left"/>
              <w:rPr>
                <w:rFonts w:ascii="仿宋_GB2312" w:eastAsia="仿宋_GB2312" w:hAnsi="仿宋"/>
                <w:sz w:val="24"/>
                <w:szCs w:val="24"/>
              </w:rPr>
            </w:pPr>
          </w:p>
        </w:tc>
        <w:tc>
          <w:tcPr>
            <w:tcW w:w="3402" w:type="dxa"/>
            <w:vMerge/>
            <w:vAlign w:val="center"/>
          </w:tcPr>
          <w:p w:rsidR="00445354" w:rsidRDefault="00445354">
            <w:pPr>
              <w:spacing w:line="340" w:lineRule="exact"/>
              <w:rPr>
                <w:rFonts w:ascii="仿宋_GB2312" w:eastAsia="仿宋_GB2312" w:hAnsi="仿宋"/>
                <w:sz w:val="24"/>
                <w:szCs w:val="24"/>
              </w:rPr>
            </w:pPr>
          </w:p>
        </w:tc>
        <w:tc>
          <w:tcPr>
            <w:tcW w:w="7797" w:type="dxa"/>
            <w:vAlign w:val="center"/>
          </w:tcPr>
          <w:p w:rsidR="00445354" w:rsidRDefault="00725F21">
            <w:pPr>
              <w:spacing w:line="340" w:lineRule="exact"/>
              <w:rPr>
                <w:rFonts w:ascii="仿宋_GB2312" w:eastAsia="仿宋_GB2312" w:hAnsi="仿宋"/>
                <w:sz w:val="24"/>
                <w:szCs w:val="24"/>
              </w:rPr>
            </w:pPr>
            <w:r>
              <w:rPr>
                <w:rFonts w:ascii="仿宋_GB2312" w:eastAsia="仿宋_GB2312" w:hAnsi="仿宋" w:hint="eastAsia"/>
                <w:sz w:val="24"/>
                <w:szCs w:val="24"/>
              </w:rPr>
              <w:t>（2）增强综合服务功能。实现报关</w:t>
            </w:r>
            <w:r>
              <w:rPr>
                <w:rFonts w:ascii="仿宋_GB2312" w:eastAsia="仿宋_GB2312" w:hAnsi="仿宋"/>
                <w:sz w:val="24"/>
                <w:szCs w:val="24"/>
              </w:rPr>
              <w:t>信息</w:t>
            </w:r>
            <w:r>
              <w:rPr>
                <w:rFonts w:ascii="仿宋_GB2312" w:eastAsia="仿宋_GB2312" w:hAnsi="仿宋" w:hint="eastAsia"/>
                <w:sz w:val="24"/>
                <w:szCs w:val="24"/>
              </w:rPr>
              <w:t>、</w:t>
            </w:r>
            <w:r>
              <w:rPr>
                <w:rFonts w:ascii="仿宋_GB2312" w:eastAsia="仿宋_GB2312" w:hAnsi="仿宋"/>
                <w:sz w:val="24"/>
                <w:szCs w:val="24"/>
              </w:rPr>
              <w:t>舱单运抵报告状态订阅推送，</w:t>
            </w:r>
            <w:r>
              <w:rPr>
                <w:rFonts w:ascii="仿宋_GB2312" w:eastAsia="仿宋_GB2312" w:hAnsi="仿宋" w:hint="eastAsia"/>
                <w:sz w:val="24"/>
                <w:szCs w:val="24"/>
              </w:rPr>
              <w:t>将“单一窗口”功能延伸覆盖至特殊监管区，拓展金融保险等应用领域，增强综合服务功能，实现报关信息、舱单运抵报告状态订阅推送，为市场主体</w:t>
            </w:r>
            <w:r>
              <w:rPr>
                <w:rFonts w:ascii="仿宋_GB2312" w:eastAsia="仿宋_GB2312" w:hAnsi="仿宋"/>
                <w:sz w:val="24"/>
                <w:szCs w:val="24"/>
              </w:rPr>
              <w:t>提供</w:t>
            </w:r>
            <w:r>
              <w:rPr>
                <w:rFonts w:ascii="仿宋_GB2312" w:eastAsia="仿宋_GB2312" w:hAnsi="仿宋" w:hint="eastAsia"/>
                <w:sz w:val="24"/>
                <w:szCs w:val="24"/>
              </w:rPr>
              <w:t>通关物流信息</w:t>
            </w:r>
            <w:r>
              <w:rPr>
                <w:rFonts w:ascii="仿宋_GB2312" w:eastAsia="仿宋_GB2312" w:hAnsi="仿宋"/>
                <w:sz w:val="24"/>
                <w:szCs w:val="24"/>
              </w:rPr>
              <w:t>服务。</w:t>
            </w:r>
            <w:r>
              <w:rPr>
                <w:rFonts w:ascii="仿宋_GB2312" w:eastAsia="仿宋_GB2312" w:hAnsi="仿宋" w:hint="eastAsia"/>
                <w:sz w:val="24"/>
                <w:szCs w:val="24"/>
              </w:rPr>
              <w:t>（完成时限：2020年底前）</w:t>
            </w:r>
          </w:p>
        </w:tc>
        <w:tc>
          <w:tcPr>
            <w:tcW w:w="2693" w:type="dxa"/>
            <w:vAlign w:val="center"/>
          </w:tcPr>
          <w:p w:rsidR="00445354" w:rsidRDefault="00725F21">
            <w:pPr>
              <w:spacing w:line="340" w:lineRule="exact"/>
              <w:rPr>
                <w:rFonts w:ascii="仿宋_GB2312" w:eastAsia="仿宋_GB2312" w:hAnsi="仿宋"/>
                <w:sz w:val="24"/>
                <w:szCs w:val="24"/>
              </w:rPr>
            </w:pPr>
            <w:r>
              <w:rPr>
                <w:rFonts w:ascii="仿宋_GB2312" w:eastAsia="仿宋_GB2312" w:hAnsi="仿宋" w:hint="eastAsia"/>
                <w:sz w:val="24"/>
                <w:szCs w:val="24"/>
              </w:rPr>
              <w:t>自治区商务厅</w:t>
            </w:r>
          </w:p>
        </w:tc>
      </w:tr>
      <w:tr w:rsidR="00445354">
        <w:trPr>
          <w:cantSplit/>
          <w:trHeight w:val="1755"/>
          <w:tblHeader/>
        </w:trPr>
        <w:tc>
          <w:tcPr>
            <w:tcW w:w="1242" w:type="dxa"/>
            <w:vMerge w:val="restart"/>
            <w:vAlign w:val="center"/>
          </w:tcPr>
          <w:p w:rsidR="00445354" w:rsidRDefault="00725F21" w:rsidP="00D863FA">
            <w:pPr>
              <w:spacing w:line="300" w:lineRule="exact"/>
              <w:jc w:val="left"/>
              <w:rPr>
                <w:rFonts w:ascii="仿宋_GB2312" w:eastAsia="仿宋_GB2312" w:hAnsi="仿宋"/>
                <w:sz w:val="24"/>
                <w:szCs w:val="24"/>
              </w:rPr>
            </w:pPr>
            <w:r>
              <w:rPr>
                <w:rFonts w:ascii="仿宋_GB2312" w:eastAsia="仿宋_GB2312" w:hAnsi="仿宋" w:hint="eastAsia"/>
                <w:sz w:val="24"/>
                <w:szCs w:val="24"/>
              </w:rPr>
              <w:lastRenderedPageBreak/>
              <w:t>六、提升促进跨境贸易便利化水平（自治区商务厅、银川海关牵头）</w:t>
            </w:r>
          </w:p>
        </w:tc>
        <w:tc>
          <w:tcPr>
            <w:tcW w:w="3402" w:type="dxa"/>
            <w:vMerge w:val="restart"/>
            <w:vAlign w:val="center"/>
          </w:tcPr>
          <w:p w:rsidR="00445354" w:rsidRDefault="00725F21">
            <w:pPr>
              <w:spacing w:line="320" w:lineRule="exact"/>
              <w:rPr>
                <w:rFonts w:ascii="仿宋_GB2312" w:eastAsia="仿宋_GB2312" w:hAnsi="仿宋"/>
                <w:sz w:val="24"/>
                <w:szCs w:val="24"/>
              </w:rPr>
            </w:pPr>
            <w:r>
              <w:rPr>
                <w:rFonts w:ascii="仿宋_GB2312" w:eastAsia="仿宋_GB2312" w:hAnsi="仿宋" w:hint="eastAsia"/>
                <w:sz w:val="24"/>
                <w:szCs w:val="24"/>
              </w:rPr>
              <w:t>2.优化货物通关流程。建立提前申报容错机制，推行“提前申报”和“通关+物流并联作业”。全面推行进口“两步申报”通关模式，实行快速分类验放，推行无纸化通关作业，进一步压缩申报准备和通关办理时间。简化和下放部分海关内部核批作业，将“两步作业”减为“一步作业”。推行对外贸易经营者备案和原产地企业备案“两证合一”，实现“一次受理、一次备案、一次发证”。优化关税征管全流程服务，扩大高级认证企业免担保范围。推进口岸作业</w:t>
            </w:r>
            <w:r>
              <w:rPr>
                <w:rFonts w:ascii="仿宋_GB2312" w:eastAsia="仿宋_GB2312" w:hAnsi="仿宋"/>
                <w:sz w:val="24"/>
                <w:szCs w:val="24"/>
              </w:rPr>
              <w:t>标准化建设。</w:t>
            </w:r>
          </w:p>
        </w:tc>
        <w:tc>
          <w:tcPr>
            <w:tcW w:w="7797" w:type="dxa"/>
            <w:vAlign w:val="center"/>
          </w:tcPr>
          <w:p w:rsidR="00445354" w:rsidRDefault="00725F21" w:rsidP="0098654E">
            <w:pPr>
              <w:spacing w:line="320" w:lineRule="exact"/>
              <w:rPr>
                <w:rFonts w:ascii="仿宋_GB2312" w:eastAsia="仿宋_GB2312" w:hAnsi="仿宋"/>
                <w:sz w:val="24"/>
                <w:szCs w:val="24"/>
              </w:rPr>
            </w:pPr>
            <w:r>
              <w:rPr>
                <w:rFonts w:ascii="仿宋_GB2312" w:eastAsia="仿宋_GB2312" w:hAnsi="仿宋" w:hint="eastAsia"/>
                <w:sz w:val="24"/>
                <w:szCs w:val="24"/>
              </w:rPr>
              <w:t>（1）全面实施进口“两步申报”。企业在货物和单证信息不全的情况下，无需一次性填报105个申报项目，仅需提交部分信息（9个基本项</w:t>
            </w:r>
            <w:r w:rsidR="0098654E">
              <w:rPr>
                <w:rFonts w:ascii="仿宋_GB2312" w:eastAsia="仿宋_GB2312" w:hAnsi="仿宋" w:hint="eastAsia"/>
                <w:sz w:val="24"/>
                <w:szCs w:val="24"/>
              </w:rPr>
              <w:t>+</w:t>
            </w:r>
            <w:r>
              <w:rPr>
                <w:rFonts w:ascii="仿宋_GB2312" w:eastAsia="仿宋_GB2312" w:hAnsi="仿宋" w:hint="eastAsia"/>
                <w:sz w:val="24"/>
                <w:szCs w:val="24"/>
              </w:rPr>
              <w:t>2个确认项）进行“概要申报”，经海关判定无需检查，即可提离货物，剩余项目在运输工具申报进境之日起14天内按照报关单完成“完整申报”即可。（完成时限：2020年底前）</w:t>
            </w:r>
          </w:p>
        </w:tc>
        <w:tc>
          <w:tcPr>
            <w:tcW w:w="2693" w:type="dxa"/>
            <w:vAlign w:val="center"/>
          </w:tcPr>
          <w:p w:rsidR="00445354" w:rsidRDefault="00725F21">
            <w:pPr>
              <w:rPr>
                <w:rFonts w:ascii="仿宋_GB2312" w:eastAsia="仿宋_GB2312" w:hAnsi="仿宋"/>
                <w:sz w:val="24"/>
                <w:szCs w:val="24"/>
              </w:rPr>
            </w:pPr>
            <w:r>
              <w:rPr>
                <w:rFonts w:ascii="仿宋_GB2312" w:eastAsia="仿宋_GB2312" w:hAnsi="仿宋" w:hint="eastAsia"/>
                <w:sz w:val="24"/>
                <w:szCs w:val="24"/>
              </w:rPr>
              <w:t>银川海关</w:t>
            </w:r>
          </w:p>
        </w:tc>
      </w:tr>
      <w:tr w:rsidR="00445354">
        <w:trPr>
          <w:cantSplit/>
          <w:trHeight w:val="1405"/>
          <w:tblHeader/>
        </w:trPr>
        <w:tc>
          <w:tcPr>
            <w:tcW w:w="1242" w:type="dxa"/>
            <w:vMerge/>
            <w:vAlign w:val="center"/>
          </w:tcPr>
          <w:p w:rsidR="00445354" w:rsidRDefault="00445354" w:rsidP="00D863FA">
            <w:pPr>
              <w:jc w:val="left"/>
              <w:rPr>
                <w:rFonts w:ascii="仿宋_GB2312" w:eastAsia="仿宋_GB2312" w:hAnsi="仿宋"/>
                <w:sz w:val="24"/>
                <w:szCs w:val="24"/>
              </w:rPr>
            </w:pPr>
          </w:p>
        </w:tc>
        <w:tc>
          <w:tcPr>
            <w:tcW w:w="3402" w:type="dxa"/>
            <w:vMerge/>
            <w:vAlign w:val="center"/>
          </w:tcPr>
          <w:p w:rsidR="00445354" w:rsidRDefault="00445354">
            <w:pPr>
              <w:spacing w:line="320" w:lineRule="exact"/>
              <w:rPr>
                <w:rFonts w:ascii="仿宋_GB2312" w:eastAsia="仿宋_GB2312" w:hAnsi="仿宋"/>
                <w:sz w:val="24"/>
                <w:szCs w:val="24"/>
              </w:rPr>
            </w:pPr>
          </w:p>
        </w:tc>
        <w:tc>
          <w:tcPr>
            <w:tcW w:w="7797" w:type="dxa"/>
            <w:vAlign w:val="center"/>
          </w:tcPr>
          <w:p w:rsidR="00445354" w:rsidRDefault="00725F21">
            <w:pPr>
              <w:spacing w:line="320" w:lineRule="exact"/>
              <w:rPr>
                <w:rFonts w:ascii="仿宋_GB2312" w:eastAsia="仿宋_GB2312" w:hAnsi="仿宋"/>
                <w:sz w:val="24"/>
                <w:szCs w:val="24"/>
              </w:rPr>
            </w:pPr>
            <w:r>
              <w:rPr>
                <w:rFonts w:ascii="仿宋_GB2312" w:eastAsia="仿宋_GB2312" w:hAnsi="仿宋" w:hint="eastAsia"/>
                <w:sz w:val="24"/>
                <w:szCs w:val="24"/>
              </w:rPr>
              <w:t>（2）推行海关内部核批“一步作业”。简化和下放部分海关内部核批作业，“两步作业”减为“一步作业”。如报关单修撤、直接退运、暂时进出口货物及延期、特殊通道申报等，在通关现场完成核批，职能管理部门开展后续核查不再事中干预。（完成时限：2020年底前）</w:t>
            </w:r>
          </w:p>
        </w:tc>
        <w:tc>
          <w:tcPr>
            <w:tcW w:w="2693" w:type="dxa"/>
            <w:vAlign w:val="center"/>
          </w:tcPr>
          <w:p w:rsidR="00445354" w:rsidRDefault="00725F21">
            <w:pPr>
              <w:rPr>
                <w:rFonts w:ascii="仿宋_GB2312" w:eastAsia="仿宋_GB2312" w:hAnsi="仿宋"/>
                <w:sz w:val="24"/>
                <w:szCs w:val="24"/>
              </w:rPr>
            </w:pPr>
            <w:r>
              <w:rPr>
                <w:rFonts w:ascii="仿宋_GB2312" w:eastAsia="仿宋_GB2312" w:hAnsi="仿宋" w:hint="eastAsia"/>
                <w:sz w:val="24"/>
                <w:szCs w:val="24"/>
              </w:rPr>
              <w:t>银川海关</w:t>
            </w:r>
          </w:p>
        </w:tc>
      </w:tr>
      <w:tr w:rsidR="00445354">
        <w:trPr>
          <w:cantSplit/>
          <w:trHeight w:val="2209"/>
          <w:tblHeader/>
        </w:trPr>
        <w:tc>
          <w:tcPr>
            <w:tcW w:w="1242" w:type="dxa"/>
            <w:vMerge/>
            <w:vAlign w:val="center"/>
          </w:tcPr>
          <w:p w:rsidR="00445354" w:rsidRDefault="00445354" w:rsidP="00D863FA">
            <w:pPr>
              <w:jc w:val="left"/>
              <w:rPr>
                <w:rFonts w:ascii="仿宋_GB2312" w:eastAsia="仿宋_GB2312" w:hAnsi="仿宋"/>
                <w:sz w:val="24"/>
                <w:szCs w:val="24"/>
              </w:rPr>
            </w:pPr>
          </w:p>
        </w:tc>
        <w:tc>
          <w:tcPr>
            <w:tcW w:w="3402" w:type="dxa"/>
            <w:vMerge/>
            <w:vAlign w:val="center"/>
          </w:tcPr>
          <w:p w:rsidR="00445354" w:rsidRDefault="00445354">
            <w:pPr>
              <w:spacing w:line="320" w:lineRule="exact"/>
              <w:rPr>
                <w:rFonts w:ascii="仿宋_GB2312" w:eastAsia="仿宋_GB2312" w:hAnsi="仿宋"/>
                <w:sz w:val="24"/>
                <w:szCs w:val="24"/>
              </w:rPr>
            </w:pPr>
          </w:p>
        </w:tc>
        <w:tc>
          <w:tcPr>
            <w:tcW w:w="7797" w:type="dxa"/>
            <w:vAlign w:val="center"/>
          </w:tcPr>
          <w:p w:rsidR="00445354" w:rsidRDefault="00725F21">
            <w:pPr>
              <w:spacing w:line="320" w:lineRule="exact"/>
              <w:rPr>
                <w:rFonts w:ascii="仿宋_GB2312" w:eastAsia="仿宋_GB2312" w:hAnsi="仿宋"/>
                <w:sz w:val="24"/>
                <w:szCs w:val="24"/>
              </w:rPr>
            </w:pPr>
            <w:r>
              <w:rPr>
                <w:rFonts w:ascii="仿宋_GB2312" w:eastAsia="仿宋_GB2312" w:hAnsi="仿宋" w:hint="eastAsia"/>
                <w:sz w:val="24"/>
                <w:szCs w:val="24"/>
              </w:rPr>
              <w:t>（3）完善“提前申报”制度。建立提前申报容错机制，实行“提前申报”和“通关+物流并联作业”，在舱单传输后、货物抵达港区前，企业即可向海关办理进出口申报手续，货物运抵后依据风险分析实施快速验放，前推通关作业环节，缩短货物通关时间。海关对提前申报引起的进口日期修改或因装运、配载等原因造成货物变更运输工具的，不予记录报关差错。（完成时限：2020年底前）</w:t>
            </w:r>
          </w:p>
        </w:tc>
        <w:tc>
          <w:tcPr>
            <w:tcW w:w="2693" w:type="dxa"/>
            <w:vAlign w:val="center"/>
          </w:tcPr>
          <w:p w:rsidR="00445354" w:rsidRDefault="00725F21">
            <w:pPr>
              <w:rPr>
                <w:rFonts w:ascii="仿宋_GB2312" w:eastAsia="仿宋_GB2312" w:hAnsi="仿宋"/>
                <w:sz w:val="24"/>
                <w:szCs w:val="24"/>
              </w:rPr>
            </w:pPr>
            <w:r>
              <w:rPr>
                <w:rFonts w:ascii="仿宋_GB2312" w:eastAsia="仿宋_GB2312" w:hAnsi="仿宋" w:hint="eastAsia"/>
                <w:sz w:val="24"/>
                <w:szCs w:val="24"/>
              </w:rPr>
              <w:t>银川海关</w:t>
            </w:r>
          </w:p>
        </w:tc>
      </w:tr>
      <w:tr w:rsidR="00445354">
        <w:trPr>
          <w:cantSplit/>
          <w:trHeight w:val="1761"/>
          <w:tblHeader/>
        </w:trPr>
        <w:tc>
          <w:tcPr>
            <w:tcW w:w="1242" w:type="dxa"/>
            <w:vMerge/>
            <w:vAlign w:val="center"/>
          </w:tcPr>
          <w:p w:rsidR="00445354" w:rsidRDefault="00445354" w:rsidP="00D863FA">
            <w:pPr>
              <w:jc w:val="left"/>
              <w:rPr>
                <w:rFonts w:ascii="仿宋_GB2312" w:eastAsia="仿宋_GB2312" w:hAnsi="仿宋"/>
                <w:sz w:val="24"/>
                <w:szCs w:val="24"/>
              </w:rPr>
            </w:pPr>
          </w:p>
        </w:tc>
        <w:tc>
          <w:tcPr>
            <w:tcW w:w="3402" w:type="dxa"/>
            <w:vMerge/>
            <w:vAlign w:val="center"/>
          </w:tcPr>
          <w:p w:rsidR="00445354" w:rsidRDefault="00445354">
            <w:pPr>
              <w:spacing w:line="320" w:lineRule="exact"/>
              <w:rPr>
                <w:rFonts w:ascii="仿宋_GB2312" w:eastAsia="仿宋_GB2312" w:hAnsi="仿宋"/>
                <w:sz w:val="24"/>
                <w:szCs w:val="24"/>
              </w:rPr>
            </w:pPr>
          </w:p>
        </w:tc>
        <w:tc>
          <w:tcPr>
            <w:tcW w:w="7797" w:type="dxa"/>
            <w:vAlign w:val="center"/>
          </w:tcPr>
          <w:p w:rsidR="00445354" w:rsidRDefault="00725F21">
            <w:pPr>
              <w:spacing w:line="320" w:lineRule="exact"/>
              <w:rPr>
                <w:rFonts w:ascii="仿宋_GB2312" w:eastAsia="仿宋_GB2312" w:hAnsi="仿宋"/>
                <w:sz w:val="24"/>
                <w:szCs w:val="24"/>
              </w:rPr>
            </w:pPr>
            <w:r>
              <w:rPr>
                <w:rFonts w:ascii="仿宋_GB2312" w:eastAsia="仿宋_GB2312" w:hAnsi="仿宋" w:hint="eastAsia"/>
                <w:sz w:val="24"/>
                <w:szCs w:val="24"/>
              </w:rPr>
              <w:t>（4）推行对外贸易经营者备案和原产地企业备案“两证合一”。企业在商务主管部门完成对外贸易经营者备案后，无需再进行海关或贸促会原产地企业备案，即可根据进出口货物原产地管理相关规定，直接向海关、中国贸促会及其地方机构申请原产地证书，实现对外贸易经营者备案和原产地企业备案“一次受理、一次备案、一次发证”。（完成时限：2020年底前）</w:t>
            </w:r>
          </w:p>
        </w:tc>
        <w:tc>
          <w:tcPr>
            <w:tcW w:w="2693" w:type="dxa"/>
            <w:vAlign w:val="center"/>
          </w:tcPr>
          <w:p w:rsidR="00445354" w:rsidRDefault="00404125">
            <w:pPr>
              <w:spacing w:line="340" w:lineRule="exact"/>
              <w:rPr>
                <w:rFonts w:ascii="仿宋_GB2312" w:eastAsia="仿宋_GB2312" w:hAnsi="仿宋"/>
                <w:sz w:val="24"/>
                <w:szCs w:val="24"/>
              </w:rPr>
            </w:pPr>
            <w:r>
              <w:rPr>
                <w:rFonts w:ascii="仿宋_GB2312" w:eastAsia="仿宋_GB2312" w:hAnsi="仿宋" w:hint="eastAsia"/>
                <w:sz w:val="24"/>
                <w:szCs w:val="24"/>
              </w:rPr>
              <w:t>自治区商务厅、</w:t>
            </w:r>
            <w:r w:rsidR="00725F21">
              <w:rPr>
                <w:rFonts w:ascii="仿宋_GB2312" w:eastAsia="仿宋_GB2312" w:hAnsi="仿宋" w:hint="eastAsia"/>
                <w:sz w:val="24"/>
                <w:szCs w:val="24"/>
              </w:rPr>
              <w:t>银川海关</w:t>
            </w:r>
          </w:p>
        </w:tc>
      </w:tr>
      <w:tr w:rsidR="00445354">
        <w:trPr>
          <w:cantSplit/>
          <w:trHeight w:val="2632"/>
          <w:tblHeader/>
        </w:trPr>
        <w:tc>
          <w:tcPr>
            <w:tcW w:w="1242" w:type="dxa"/>
            <w:vMerge/>
            <w:vAlign w:val="center"/>
          </w:tcPr>
          <w:p w:rsidR="00445354" w:rsidRDefault="00445354" w:rsidP="00D863FA">
            <w:pPr>
              <w:jc w:val="left"/>
              <w:rPr>
                <w:rFonts w:ascii="仿宋_GB2312" w:eastAsia="仿宋_GB2312" w:hAnsi="仿宋"/>
                <w:sz w:val="24"/>
                <w:szCs w:val="24"/>
              </w:rPr>
            </w:pPr>
          </w:p>
        </w:tc>
        <w:tc>
          <w:tcPr>
            <w:tcW w:w="3402" w:type="dxa"/>
            <w:vMerge/>
            <w:vAlign w:val="center"/>
          </w:tcPr>
          <w:p w:rsidR="00445354" w:rsidRDefault="00445354">
            <w:pPr>
              <w:rPr>
                <w:rFonts w:ascii="仿宋_GB2312" w:eastAsia="仿宋_GB2312" w:hAnsi="仿宋"/>
                <w:sz w:val="24"/>
                <w:szCs w:val="24"/>
              </w:rPr>
            </w:pPr>
          </w:p>
        </w:tc>
        <w:tc>
          <w:tcPr>
            <w:tcW w:w="7797" w:type="dxa"/>
            <w:vAlign w:val="center"/>
          </w:tcPr>
          <w:p w:rsidR="00445354" w:rsidRDefault="00725F21">
            <w:pPr>
              <w:spacing w:line="340" w:lineRule="exact"/>
              <w:rPr>
                <w:rFonts w:ascii="仿宋_GB2312" w:eastAsia="仿宋_GB2312" w:hAnsi="仿宋"/>
                <w:sz w:val="24"/>
                <w:szCs w:val="24"/>
              </w:rPr>
            </w:pPr>
            <w:r>
              <w:rPr>
                <w:rFonts w:ascii="仿宋_GB2312" w:eastAsia="仿宋_GB2312" w:hAnsi="仿宋" w:hint="eastAsia"/>
                <w:sz w:val="24"/>
                <w:szCs w:val="24"/>
              </w:rPr>
              <w:t>（5）实行快速分类验放。对进口汽车零部件直接采信CCC认证结果，对进口的铁矿、锰矿、铬矿、铅矿及其精矿和锌矿及其精矿采取“先放后检”监管方式。加快时效性商品通关速度。优化鲜活产品、短货架期进口食品的检验检疫流程，在风险可控的前提下实行即报即查即放；对未抽中安全风险重点监控、现场查验未发现可疑情况的产品立即放行；对抽中查验或监控的产品，优先安排实验室检测，加快现场验放速度。（完成时限：2020年底前）</w:t>
            </w:r>
          </w:p>
        </w:tc>
        <w:tc>
          <w:tcPr>
            <w:tcW w:w="2693" w:type="dxa"/>
            <w:vAlign w:val="center"/>
          </w:tcPr>
          <w:p w:rsidR="00445354" w:rsidRDefault="00725F21">
            <w:pPr>
              <w:spacing w:line="340" w:lineRule="exact"/>
              <w:rPr>
                <w:rFonts w:ascii="仿宋_GB2312" w:eastAsia="仿宋_GB2312" w:hAnsi="仿宋"/>
                <w:sz w:val="24"/>
                <w:szCs w:val="24"/>
              </w:rPr>
            </w:pPr>
            <w:r>
              <w:rPr>
                <w:rFonts w:ascii="仿宋_GB2312" w:eastAsia="仿宋_GB2312" w:hAnsi="仿宋" w:hint="eastAsia"/>
                <w:sz w:val="24"/>
                <w:szCs w:val="24"/>
              </w:rPr>
              <w:t>银川海关</w:t>
            </w:r>
          </w:p>
        </w:tc>
      </w:tr>
      <w:tr w:rsidR="00445354">
        <w:trPr>
          <w:cantSplit/>
          <w:trHeight w:val="1766"/>
          <w:tblHeader/>
        </w:trPr>
        <w:tc>
          <w:tcPr>
            <w:tcW w:w="1242" w:type="dxa"/>
            <w:vMerge w:val="restart"/>
            <w:vAlign w:val="center"/>
          </w:tcPr>
          <w:p w:rsidR="00445354" w:rsidRDefault="00725F21" w:rsidP="00D863FA">
            <w:pPr>
              <w:spacing w:line="340" w:lineRule="exact"/>
              <w:jc w:val="left"/>
              <w:rPr>
                <w:rFonts w:ascii="仿宋_GB2312" w:eastAsia="仿宋_GB2312" w:hAnsi="仿宋"/>
                <w:sz w:val="24"/>
                <w:szCs w:val="24"/>
              </w:rPr>
            </w:pPr>
            <w:r>
              <w:rPr>
                <w:rFonts w:ascii="仿宋_GB2312" w:eastAsia="仿宋_GB2312" w:hAnsi="仿宋" w:hint="eastAsia"/>
                <w:sz w:val="24"/>
                <w:szCs w:val="24"/>
              </w:rPr>
              <w:lastRenderedPageBreak/>
              <w:t>六、提升跨境贸易便利化水平（自治区商务厅、银川海关牵头）</w:t>
            </w:r>
          </w:p>
        </w:tc>
        <w:tc>
          <w:tcPr>
            <w:tcW w:w="3402" w:type="dxa"/>
            <w:vMerge w:val="restart"/>
            <w:vAlign w:val="center"/>
          </w:tcPr>
          <w:p w:rsidR="00445354" w:rsidRDefault="00445354">
            <w:pPr>
              <w:spacing w:line="340" w:lineRule="exact"/>
              <w:rPr>
                <w:rFonts w:ascii="仿宋_GB2312" w:eastAsia="仿宋_GB2312" w:hAnsi="仿宋"/>
                <w:sz w:val="24"/>
                <w:szCs w:val="24"/>
              </w:rPr>
            </w:pPr>
          </w:p>
        </w:tc>
        <w:tc>
          <w:tcPr>
            <w:tcW w:w="7797" w:type="dxa"/>
            <w:vAlign w:val="center"/>
          </w:tcPr>
          <w:p w:rsidR="00445354" w:rsidRDefault="00725F21">
            <w:pPr>
              <w:spacing w:line="340" w:lineRule="exact"/>
              <w:rPr>
                <w:rFonts w:ascii="仿宋_GB2312" w:eastAsia="仿宋_GB2312" w:hAnsi="仿宋"/>
                <w:sz w:val="24"/>
                <w:szCs w:val="24"/>
              </w:rPr>
            </w:pPr>
            <w:r>
              <w:rPr>
                <w:rFonts w:ascii="仿宋_GB2312" w:eastAsia="仿宋_GB2312" w:hAnsi="仿宋" w:hint="eastAsia"/>
                <w:sz w:val="24"/>
                <w:szCs w:val="24"/>
              </w:rPr>
              <w:t>（6）优化关税征管全流程服务。为企业提供归类先例、税收要素预裁定等服务；引导保险公司开展关税保证保险业务，缓解企业资金压力；推广企业自助打印出口原产地证书、税单等凭证，方便企业享受优惠协定税率；推动属地纳税人管理制度落地，打造企业可选择、结果可预期的纳税模式。（完成时限：2020年底前）</w:t>
            </w:r>
          </w:p>
        </w:tc>
        <w:tc>
          <w:tcPr>
            <w:tcW w:w="2693" w:type="dxa"/>
            <w:vAlign w:val="center"/>
          </w:tcPr>
          <w:p w:rsidR="00445354" w:rsidRDefault="00404125">
            <w:pPr>
              <w:spacing w:line="340" w:lineRule="exact"/>
              <w:rPr>
                <w:rFonts w:ascii="仿宋_GB2312" w:eastAsia="仿宋_GB2312" w:hAnsi="仿宋"/>
                <w:sz w:val="24"/>
                <w:szCs w:val="24"/>
              </w:rPr>
            </w:pPr>
            <w:r>
              <w:rPr>
                <w:rFonts w:ascii="仿宋_GB2312" w:eastAsia="仿宋_GB2312" w:hAnsi="仿宋" w:hint="eastAsia"/>
                <w:sz w:val="24"/>
                <w:szCs w:val="24"/>
              </w:rPr>
              <w:t>自治区商务厅、</w:t>
            </w:r>
            <w:r w:rsidR="00725F21">
              <w:rPr>
                <w:rFonts w:ascii="仿宋_GB2312" w:eastAsia="仿宋_GB2312" w:hAnsi="仿宋" w:hint="eastAsia"/>
                <w:sz w:val="24"/>
                <w:szCs w:val="24"/>
              </w:rPr>
              <w:t>银川海关</w:t>
            </w:r>
            <w:r>
              <w:rPr>
                <w:rFonts w:ascii="仿宋_GB2312" w:eastAsia="仿宋_GB2312" w:hAnsi="仿宋" w:hint="eastAsia"/>
                <w:sz w:val="24"/>
                <w:szCs w:val="24"/>
              </w:rPr>
              <w:t>、宁夏银保监局</w:t>
            </w:r>
          </w:p>
        </w:tc>
      </w:tr>
      <w:tr w:rsidR="00445354">
        <w:trPr>
          <w:cantSplit/>
          <w:trHeight w:val="1139"/>
          <w:tblHeader/>
        </w:trPr>
        <w:tc>
          <w:tcPr>
            <w:tcW w:w="1242" w:type="dxa"/>
            <w:vMerge/>
            <w:vAlign w:val="center"/>
          </w:tcPr>
          <w:p w:rsidR="00445354" w:rsidRDefault="00445354" w:rsidP="00D863FA">
            <w:pPr>
              <w:spacing w:line="340" w:lineRule="exact"/>
              <w:jc w:val="left"/>
              <w:rPr>
                <w:rFonts w:ascii="仿宋_GB2312" w:eastAsia="仿宋_GB2312" w:hAnsi="仿宋"/>
                <w:sz w:val="24"/>
                <w:szCs w:val="24"/>
              </w:rPr>
            </w:pPr>
          </w:p>
        </w:tc>
        <w:tc>
          <w:tcPr>
            <w:tcW w:w="3402" w:type="dxa"/>
            <w:vMerge/>
            <w:vAlign w:val="center"/>
          </w:tcPr>
          <w:p w:rsidR="00445354" w:rsidRDefault="00445354">
            <w:pPr>
              <w:spacing w:line="340" w:lineRule="exact"/>
              <w:rPr>
                <w:rFonts w:ascii="仿宋_GB2312" w:eastAsia="仿宋_GB2312" w:hAnsi="仿宋"/>
                <w:sz w:val="24"/>
                <w:szCs w:val="24"/>
              </w:rPr>
            </w:pPr>
          </w:p>
        </w:tc>
        <w:tc>
          <w:tcPr>
            <w:tcW w:w="7797" w:type="dxa"/>
            <w:vAlign w:val="center"/>
          </w:tcPr>
          <w:p w:rsidR="00445354" w:rsidRDefault="00725F21">
            <w:pPr>
              <w:spacing w:line="340" w:lineRule="exact"/>
              <w:rPr>
                <w:rFonts w:ascii="仿宋_GB2312" w:eastAsia="仿宋_GB2312" w:hAnsi="仿宋"/>
                <w:sz w:val="24"/>
                <w:szCs w:val="24"/>
              </w:rPr>
            </w:pPr>
            <w:r>
              <w:rPr>
                <w:rFonts w:ascii="仿宋_GB2312" w:eastAsia="仿宋_GB2312" w:hAnsi="仿宋" w:hint="eastAsia"/>
                <w:sz w:val="24"/>
                <w:szCs w:val="24"/>
              </w:rPr>
              <w:t>（7）扩大高级认证企业便利化措施。扩大高级认证企业免担保范围，降低高级认证企业的布控率和查验率，实施高级认证企业专属协调员制度等，对企业在跨境贸易便利上精准支持。（完成时限：2020年底前）</w:t>
            </w:r>
          </w:p>
        </w:tc>
        <w:tc>
          <w:tcPr>
            <w:tcW w:w="2693" w:type="dxa"/>
            <w:vAlign w:val="center"/>
          </w:tcPr>
          <w:p w:rsidR="00445354" w:rsidRDefault="00725F21">
            <w:pPr>
              <w:spacing w:line="340" w:lineRule="exact"/>
              <w:rPr>
                <w:rFonts w:ascii="仿宋_GB2312" w:eastAsia="仿宋_GB2312" w:hAnsi="仿宋"/>
                <w:sz w:val="24"/>
                <w:szCs w:val="24"/>
              </w:rPr>
            </w:pPr>
            <w:r>
              <w:rPr>
                <w:rFonts w:ascii="仿宋_GB2312" w:eastAsia="仿宋_GB2312" w:hAnsi="仿宋" w:hint="eastAsia"/>
                <w:sz w:val="24"/>
                <w:szCs w:val="24"/>
              </w:rPr>
              <w:t>银川海关</w:t>
            </w:r>
          </w:p>
        </w:tc>
      </w:tr>
      <w:tr w:rsidR="00445354">
        <w:trPr>
          <w:cantSplit/>
          <w:trHeight w:val="1364"/>
          <w:tblHeader/>
        </w:trPr>
        <w:tc>
          <w:tcPr>
            <w:tcW w:w="1242" w:type="dxa"/>
            <w:vMerge/>
            <w:vAlign w:val="center"/>
          </w:tcPr>
          <w:p w:rsidR="00445354" w:rsidRDefault="00445354" w:rsidP="00D863FA">
            <w:pPr>
              <w:spacing w:line="340" w:lineRule="exact"/>
              <w:jc w:val="left"/>
              <w:rPr>
                <w:rFonts w:ascii="仿宋_GB2312" w:eastAsia="仿宋_GB2312" w:hAnsi="仿宋"/>
                <w:sz w:val="24"/>
                <w:szCs w:val="24"/>
              </w:rPr>
            </w:pPr>
          </w:p>
        </w:tc>
        <w:tc>
          <w:tcPr>
            <w:tcW w:w="3402" w:type="dxa"/>
            <w:vMerge/>
            <w:vAlign w:val="center"/>
          </w:tcPr>
          <w:p w:rsidR="00445354" w:rsidRDefault="00445354">
            <w:pPr>
              <w:spacing w:line="340" w:lineRule="exact"/>
              <w:rPr>
                <w:rFonts w:ascii="仿宋_GB2312" w:eastAsia="仿宋_GB2312" w:hAnsi="仿宋"/>
                <w:sz w:val="24"/>
                <w:szCs w:val="24"/>
              </w:rPr>
            </w:pPr>
          </w:p>
        </w:tc>
        <w:tc>
          <w:tcPr>
            <w:tcW w:w="7797" w:type="dxa"/>
            <w:vAlign w:val="center"/>
          </w:tcPr>
          <w:p w:rsidR="00445354" w:rsidRDefault="00725F21">
            <w:pPr>
              <w:spacing w:line="340" w:lineRule="exact"/>
              <w:rPr>
                <w:rFonts w:ascii="仿宋_GB2312" w:eastAsia="仿宋_GB2312" w:hAnsi="仿宋"/>
                <w:sz w:val="24"/>
                <w:szCs w:val="24"/>
              </w:rPr>
            </w:pPr>
            <w:r>
              <w:rPr>
                <w:rFonts w:ascii="仿宋_GB2312" w:eastAsia="仿宋_GB2312" w:hAnsi="仿宋" w:hint="eastAsia"/>
                <w:sz w:val="24"/>
                <w:szCs w:val="24"/>
              </w:rPr>
              <w:t>（8）推进口岸作业标准化建设。银川河东国际机场货站、银川综合保税区、石嘴山保税物流中心（B型）等进出口环节经营服务企业制定并公开场内转运、吊箱移位、掏箱和提箱等作业时限标准。（完成时限：2020年底前）</w:t>
            </w:r>
          </w:p>
        </w:tc>
        <w:tc>
          <w:tcPr>
            <w:tcW w:w="2693" w:type="dxa"/>
            <w:vAlign w:val="center"/>
          </w:tcPr>
          <w:p w:rsidR="00445354" w:rsidRDefault="00725F21">
            <w:pPr>
              <w:spacing w:line="340" w:lineRule="exact"/>
              <w:rPr>
                <w:rFonts w:ascii="仿宋_GB2312" w:eastAsia="仿宋_GB2312" w:hAnsi="仿宋"/>
                <w:sz w:val="24"/>
                <w:szCs w:val="24"/>
              </w:rPr>
            </w:pPr>
            <w:r>
              <w:rPr>
                <w:rFonts w:ascii="仿宋_GB2312" w:eastAsia="仿宋_GB2312" w:hAnsi="仿宋" w:hint="eastAsia"/>
                <w:sz w:val="24"/>
                <w:szCs w:val="24"/>
              </w:rPr>
              <w:t>自治区商务厅，银川市、石嘴山市、西部机场集团宁夏机场公司</w:t>
            </w:r>
          </w:p>
        </w:tc>
      </w:tr>
      <w:tr w:rsidR="00445354">
        <w:trPr>
          <w:cantSplit/>
          <w:trHeight w:val="1918"/>
          <w:tblHeader/>
        </w:trPr>
        <w:tc>
          <w:tcPr>
            <w:tcW w:w="1242" w:type="dxa"/>
            <w:vMerge w:val="restart"/>
            <w:vAlign w:val="center"/>
          </w:tcPr>
          <w:p w:rsidR="00445354" w:rsidRDefault="00725F21" w:rsidP="00D863FA">
            <w:pPr>
              <w:spacing w:line="340" w:lineRule="exact"/>
              <w:jc w:val="left"/>
              <w:rPr>
                <w:rFonts w:ascii="仿宋_GB2312" w:eastAsia="仿宋_GB2312" w:hAnsi="仿宋"/>
                <w:sz w:val="24"/>
                <w:szCs w:val="24"/>
              </w:rPr>
            </w:pPr>
            <w:r>
              <w:rPr>
                <w:rFonts w:ascii="仿宋_GB2312" w:eastAsia="仿宋_GB2312" w:hAnsi="仿宋" w:hint="eastAsia"/>
                <w:sz w:val="24"/>
                <w:szCs w:val="24"/>
              </w:rPr>
              <w:t xml:space="preserve"> 七、便利企业融资(自治区地方金融监管局牵头）</w:t>
            </w:r>
          </w:p>
        </w:tc>
        <w:tc>
          <w:tcPr>
            <w:tcW w:w="3402" w:type="dxa"/>
            <w:vMerge w:val="restart"/>
            <w:vAlign w:val="center"/>
          </w:tcPr>
          <w:p w:rsidR="00445354" w:rsidRDefault="00725F21">
            <w:pPr>
              <w:spacing w:line="340" w:lineRule="exact"/>
              <w:rPr>
                <w:rFonts w:ascii="仿宋_GB2312" w:eastAsia="仿宋_GB2312" w:hAnsi="仿宋"/>
                <w:spacing w:val="6"/>
                <w:sz w:val="24"/>
                <w:szCs w:val="24"/>
              </w:rPr>
            </w:pPr>
            <w:r>
              <w:rPr>
                <w:rFonts w:ascii="仿宋_GB2312" w:eastAsia="仿宋_GB2312" w:hAnsi="仿宋" w:hint="eastAsia"/>
                <w:spacing w:val="6"/>
                <w:sz w:val="24"/>
                <w:szCs w:val="24"/>
              </w:rPr>
              <w:t>1.持续扩大融资规模。引导信贷资源支持重点项目、重大工程、工业园区、民营及小微企业，优化银企融资对接服务，丰富保险增信服务，提高信贷产品适应性，降低普惠型小微企业贷款综合成本，全年新增贷款600亿元。落实普惠金融领域定向降准政策，加大对民营和小微企业贷款考核权重，加大</w:t>
            </w:r>
            <w:r>
              <w:rPr>
                <w:rFonts w:ascii="仿宋_GB2312" w:eastAsia="仿宋_GB2312" w:hAnsi="仿宋"/>
                <w:spacing w:val="6"/>
                <w:sz w:val="24"/>
                <w:szCs w:val="24"/>
              </w:rPr>
              <w:t>金融支持地方经济奖励力度，</w:t>
            </w:r>
            <w:r>
              <w:rPr>
                <w:rFonts w:ascii="仿宋_GB2312" w:eastAsia="仿宋_GB2312" w:hAnsi="仿宋" w:hint="eastAsia"/>
                <w:spacing w:val="6"/>
                <w:sz w:val="24"/>
                <w:szCs w:val="24"/>
              </w:rPr>
              <w:t>指导商业银行合理确定利率水平，确保普惠型小微企业信贷余额不低于上年，有贷款余额的户数不低于年初水平。</w:t>
            </w:r>
          </w:p>
        </w:tc>
        <w:tc>
          <w:tcPr>
            <w:tcW w:w="7797" w:type="dxa"/>
            <w:vAlign w:val="center"/>
          </w:tcPr>
          <w:p w:rsidR="00445354" w:rsidRDefault="00725F21">
            <w:pPr>
              <w:spacing w:line="340" w:lineRule="exact"/>
              <w:rPr>
                <w:rFonts w:ascii="仿宋_GB2312" w:eastAsia="仿宋_GB2312" w:hAnsi="仿宋"/>
                <w:sz w:val="24"/>
                <w:szCs w:val="24"/>
              </w:rPr>
            </w:pPr>
            <w:r>
              <w:rPr>
                <w:rFonts w:ascii="仿宋_GB2312" w:eastAsia="仿宋_GB2312" w:hAnsi="仿宋" w:hint="eastAsia"/>
                <w:sz w:val="24"/>
                <w:szCs w:val="24"/>
              </w:rPr>
              <w:t>（1）扩大融资规模。引导各银行机构力争完成全年新增贷款600亿元的目标，引导信贷资源支持重点项目、重大工程、工业园区和民营及小微企业，对小微企业不抽贷、不压贷、不断贷，强化对随意抽贷、压贷、断贷行为的监管。（完成时限：2020年底前）</w:t>
            </w:r>
          </w:p>
        </w:tc>
        <w:tc>
          <w:tcPr>
            <w:tcW w:w="2693" w:type="dxa"/>
            <w:vAlign w:val="center"/>
          </w:tcPr>
          <w:p w:rsidR="00445354" w:rsidRDefault="00725F21" w:rsidP="0030676F">
            <w:pPr>
              <w:spacing w:line="340" w:lineRule="exact"/>
              <w:rPr>
                <w:rFonts w:ascii="仿宋_GB2312" w:eastAsia="仿宋_GB2312" w:hAnsi="仿宋"/>
                <w:sz w:val="24"/>
                <w:szCs w:val="24"/>
              </w:rPr>
            </w:pPr>
            <w:r>
              <w:rPr>
                <w:rFonts w:ascii="仿宋_GB2312" w:eastAsia="仿宋_GB2312" w:hAnsi="仿宋" w:hint="eastAsia"/>
                <w:sz w:val="24"/>
                <w:szCs w:val="24"/>
              </w:rPr>
              <w:t>自治区地方金融监管局、宁夏银保监局、人民银行银川中心支行</w:t>
            </w:r>
          </w:p>
        </w:tc>
      </w:tr>
      <w:tr w:rsidR="00445354">
        <w:trPr>
          <w:cantSplit/>
          <w:trHeight w:val="3590"/>
          <w:tblHeader/>
        </w:trPr>
        <w:tc>
          <w:tcPr>
            <w:tcW w:w="1242" w:type="dxa"/>
            <w:vMerge/>
            <w:vAlign w:val="center"/>
          </w:tcPr>
          <w:p w:rsidR="00445354" w:rsidRDefault="00445354" w:rsidP="00D863FA">
            <w:pPr>
              <w:spacing w:line="340" w:lineRule="exact"/>
              <w:jc w:val="left"/>
              <w:rPr>
                <w:rFonts w:ascii="仿宋_GB2312" w:eastAsia="仿宋_GB2312" w:hAnsi="仿宋"/>
                <w:sz w:val="24"/>
                <w:szCs w:val="24"/>
              </w:rPr>
            </w:pPr>
          </w:p>
        </w:tc>
        <w:tc>
          <w:tcPr>
            <w:tcW w:w="3402" w:type="dxa"/>
            <w:vMerge/>
            <w:vAlign w:val="center"/>
          </w:tcPr>
          <w:p w:rsidR="00445354" w:rsidRDefault="00445354">
            <w:pPr>
              <w:spacing w:line="340" w:lineRule="exact"/>
              <w:rPr>
                <w:rFonts w:ascii="仿宋_GB2312" w:eastAsia="仿宋_GB2312" w:hAnsi="仿宋"/>
                <w:sz w:val="24"/>
                <w:szCs w:val="24"/>
              </w:rPr>
            </w:pPr>
          </w:p>
        </w:tc>
        <w:tc>
          <w:tcPr>
            <w:tcW w:w="7797" w:type="dxa"/>
            <w:vAlign w:val="center"/>
          </w:tcPr>
          <w:p w:rsidR="00445354" w:rsidRDefault="00725F21">
            <w:pPr>
              <w:spacing w:line="340" w:lineRule="exact"/>
              <w:rPr>
                <w:rFonts w:ascii="仿宋_GB2312" w:eastAsia="仿宋_GB2312" w:hAnsi="仿宋"/>
                <w:sz w:val="24"/>
                <w:szCs w:val="24"/>
              </w:rPr>
            </w:pPr>
            <w:r>
              <w:rPr>
                <w:rFonts w:ascii="仿宋_GB2312" w:eastAsia="仿宋_GB2312" w:hAnsi="仿宋" w:hint="eastAsia"/>
                <w:sz w:val="24"/>
                <w:szCs w:val="24"/>
              </w:rPr>
              <w:t>（2）实现小微企业“两增”目标。落实普惠金融领域定向降准政策，合理确定并有效降低企业贷款利率水平。加大对民营和小微企业贷款考核权重，提高金融支持地方经济贡献奖的奖励标准。各银行机构要单列小微企业信贷计划，确保普惠型小微企业信贷余额不低于上年，有贷款余额的户数不低于年初水平。（完成时限：2020年底前）</w:t>
            </w:r>
          </w:p>
        </w:tc>
        <w:tc>
          <w:tcPr>
            <w:tcW w:w="2693" w:type="dxa"/>
            <w:vAlign w:val="center"/>
          </w:tcPr>
          <w:p w:rsidR="00445354" w:rsidRDefault="00725F21" w:rsidP="0030676F">
            <w:pPr>
              <w:spacing w:line="340" w:lineRule="exact"/>
              <w:rPr>
                <w:rFonts w:ascii="仿宋_GB2312" w:eastAsia="仿宋_GB2312" w:hAnsi="仿宋"/>
                <w:sz w:val="24"/>
                <w:szCs w:val="24"/>
              </w:rPr>
            </w:pPr>
            <w:r>
              <w:rPr>
                <w:rFonts w:ascii="仿宋_GB2312" w:eastAsia="仿宋_GB2312" w:hAnsi="仿宋" w:hint="eastAsia"/>
                <w:sz w:val="24"/>
                <w:szCs w:val="24"/>
              </w:rPr>
              <w:t>自治区地方金融监管局、宁夏银保监局、人民银行银川中心支行</w:t>
            </w:r>
          </w:p>
        </w:tc>
      </w:tr>
      <w:tr w:rsidR="00445354">
        <w:trPr>
          <w:cantSplit/>
          <w:trHeight w:val="1258"/>
          <w:tblHeader/>
        </w:trPr>
        <w:tc>
          <w:tcPr>
            <w:tcW w:w="1242" w:type="dxa"/>
            <w:vMerge w:val="restart"/>
            <w:vAlign w:val="center"/>
          </w:tcPr>
          <w:p w:rsidR="00445354" w:rsidRDefault="00725F21" w:rsidP="00D863FA">
            <w:pPr>
              <w:spacing w:line="340" w:lineRule="exact"/>
              <w:jc w:val="left"/>
              <w:rPr>
                <w:rFonts w:ascii="仿宋_GB2312" w:eastAsia="仿宋_GB2312" w:hAnsi="仿宋"/>
                <w:sz w:val="24"/>
                <w:szCs w:val="24"/>
              </w:rPr>
            </w:pPr>
            <w:r>
              <w:rPr>
                <w:rFonts w:ascii="仿宋_GB2312" w:eastAsia="仿宋_GB2312" w:hAnsi="仿宋" w:hint="eastAsia"/>
                <w:sz w:val="24"/>
                <w:szCs w:val="24"/>
              </w:rPr>
              <w:lastRenderedPageBreak/>
              <w:t>七、便利企业融资(自治区地方金融监管局牵头）</w:t>
            </w:r>
          </w:p>
        </w:tc>
        <w:tc>
          <w:tcPr>
            <w:tcW w:w="3402" w:type="dxa"/>
            <w:vMerge w:val="restart"/>
            <w:vAlign w:val="center"/>
          </w:tcPr>
          <w:p w:rsidR="00445354" w:rsidRDefault="00725F21">
            <w:pPr>
              <w:spacing w:line="280" w:lineRule="exact"/>
              <w:rPr>
                <w:rFonts w:ascii="仿宋_GB2312" w:eastAsia="仿宋_GB2312" w:hAnsi="仿宋"/>
                <w:sz w:val="24"/>
                <w:szCs w:val="24"/>
              </w:rPr>
            </w:pPr>
            <w:r>
              <w:rPr>
                <w:rFonts w:ascii="仿宋_GB2312" w:eastAsia="仿宋_GB2312" w:hAnsi="仿宋" w:hint="eastAsia"/>
                <w:spacing w:val="6"/>
                <w:sz w:val="24"/>
                <w:szCs w:val="24"/>
              </w:rPr>
              <w:t>1.持续扩大融资规模。引导信贷资源支持重点项目、重大工程、工业园区、民营及小微企业，优化银企融资对接服务，丰富保险增信服务，提高信贷产品适应性，降低普惠型小微企业贷款综合成本，全年新增贷款600亿元。落实普惠金融领域定向降准政策，加大对民营和小微企业贷款考核权重，加大</w:t>
            </w:r>
            <w:r>
              <w:rPr>
                <w:rFonts w:ascii="仿宋_GB2312" w:eastAsia="仿宋_GB2312" w:hAnsi="仿宋"/>
                <w:spacing w:val="6"/>
                <w:sz w:val="24"/>
                <w:szCs w:val="24"/>
              </w:rPr>
              <w:t>金融支持地方经济奖励力度，</w:t>
            </w:r>
            <w:r>
              <w:rPr>
                <w:rFonts w:ascii="仿宋_GB2312" w:eastAsia="仿宋_GB2312" w:hAnsi="仿宋" w:hint="eastAsia"/>
                <w:spacing w:val="6"/>
                <w:sz w:val="24"/>
                <w:szCs w:val="24"/>
              </w:rPr>
              <w:t>指导商业银行合理确定利率水平，确保普惠型小微企业信贷余额不低于上年，有贷款余额的户数不低于年初水平。</w:t>
            </w:r>
          </w:p>
        </w:tc>
        <w:tc>
          <w:tcPr>
            <w:tcW w:w="7797" w:type="dxa"/>
            <w:vAlign w:val="center"/>
          </w:tcPr>
          <w:p w:rsidR="00445354" w:rsidRDefault="00725F21">
            <w:pPr>
              <w:spacing w:line="280" w:lineRule="exact"/>
              <w:rPr>
                <w:rFonts w:ascii="仿宋_GB2312" w:eastAsia="仿宋_GB2312" w:hAnsi="仿宋"/>
                <w:sz w:val="24"/>
                <w:szCs w:val="24"/>
              </w:rPr>
            </w:pPr>
            <w:r>
              <w:rPr>
                <w:rFonts w:ascii="仿宋_GB2312" w:eastAsia="仿宋_GB2312" w:hAnsi="仿宋" w:hint="eastAsia"/>
                <w:sz w:val="24"/>
                <w:szCs w:val="24"/>
              </w:rPr>
              <w:t>（3）优化银企融资对接服务。建设宁夏企业融资服务平台，定期开展“小专精”专场融资对接活动。建立“金融服务联络员”模式，加强企业无还本续贷协调。组织银行机构开展“百行进万企”专项行动，促进企业融资需求与金融供给的精准匹配和高效转化。（完成时限：长期）</w:t>
            </w:r>
          </w:p>
        </w:tc>
        <w:tc>
          <w:tcPr>
            <w:tcW w:w="2693" w:type="dxa"/>
            <w:vAlign w:val="center"/>
          </w:tcPr>
          <w:p w:rsidR="00445354" w:rsidRDefault="00725F21" w:rsidP="0030676F">
            <w:pPr>
              <w:spacing w:line="280" w:lineRule="exact"/>
              <w:rPr>
                <w:rFonts w:ascii="仿宋_GB2312" w:eastAsia="仿宋_GB2312" w:hAnsi="仿宋"/>
                <w:sz w:val="24"/>
                <w:szCs w:val="24"/>
              </w:rPr>
            </w:pPr>
            <w:r>
              <w:rPr>
                <w:rFonts w:ascii="仿宋_GB2312" w:eastAsia="仿宋_GB2312" w:hAnsi="仿宋" w:hint="eastAsia"/>
                <w:sz w:val="24"/>
                <w:szCs w:val="24"/>
              </w:rPr>
              <w:t>自治区地方金融监管局、宁夏银保监局</w:t>
            </w:r>
          </w:p>
        </w:tc>
      </w:tr>
      <w:tr w:rsidR="00445354">
        <w:trPr>
          <w:cantSplit/>
          <w:trHeight w:val="1555"/>
          <w:tblHeader/>
        </w:trPr>
        <w:tc>
          <w:tcPr>
            <w:tcW w:w="1242" w:type="dxa"/>
            <w:vMerge/>
            <w:vAlign w:val="center"/>
          </w:tcPr>
          <w:p w:rsidR="00445354" w:rsidRDefault="00445354" w:rsidP="00D863FA">
            <w:pPr>
              <w:spacing w:line="340" w:lineRule="exact"/>
              <w:jc w:val="left"/>
              <w:rPr>
                <w:rFonts w:ascii="仿宋_GB2312" w:eastAsia="仿宋_GB2312" w:hAnsi="仿宋"/>
                <w:sz w:val="24"/>
                <w:szCs w:val="24"/>
              </w:rPr>
            </w:pPr>
          </w:p>
        </w:tc>
        <w:tc>
          <w:tcPr>
            <w:tcW w:w="3402" w:type="dxa"/>
            <w:vMerge/>
            <w:vAlign w:val="center"/>
          </w:tcPr>
          <w:p w:rsidR="00445354" w:rsidRDefault="00445354">
            <w:pPr>
              <w:spacing w:line="280" w:lineRule="exact"/>
              <w:rPr>
                <w:rFonts w:ascii="仿宋_GB2312" w:eastAsia="仿宋_GB2312" w:hAnsi="仿宋"/>
                <w:sz w:val="24"/>
                <w:szCs w:val="24"/>
              </w:rPr>
            </w:pPr>
          </w:p>
        </w:tc>
        <w:tc>
          <w:tcPr>
            <w:tcW w:w="7797" w:type="dxa"/>
            <w:vAlign w:val="center"/>
          </w:tcPr>
          <w:p w:rsidR="00445354" w:rsidRDefault="00725F21">
            <w:pPr>
              <w:spacing w:line="280" w:lineRule="exact"/>
              <w:rPr>
                <w:rFonts w:ascii="仿宋_GB2312" w:eastAsia="仿宋_GB2312" w:hAnsi="仿宋"/>
                <w:sz w:val="24"/>
                <w:szCs w:val="24"/>
              </w:rPr>
            </w:pPr>
            <w:r>
              <w:rPr>
                <w:rFonts w:ascii="仿宋_GB2312" w:eastAsia="仿宋_GB2312" w:hAnsi="仿宋" w:hint="eastAsia"/>
                <w:sz w:val="24"/>
                <w:szCs w:val="24"/>
              </w:rPr>
              <w:t>（4）提高企业信贷产品适应性。引导银行机构提高中长期贷款和信用贷款比重，推出免抵押、无担保的信贷产品。支持开发性、政策性银行以转贷形式向地方法人银行批发资金，为小微企业提供低成本资金。鼓励金融机构开发提供多种金融产品，支持自治区高层次人才创新创业。（完成时限：长期）</w:t>
            </w:r>
          </w:p>
        </w:tc>
        <w:tc>
          <w:tcPr>
            <w:tcW w:w="2693" w:type="dxa"/>
            <w:vAlign w:val="center"/>
          </w:tcPr>
          <w:p w:rsidR="00445354" w:rsidRDefault="00725F21" w:rsidP="0030676F">
            <w:pPr>
              <w:spacing w:line="280" w:lineRule="exact"/>
              <w:rPr>
                <w:rFonts w:ascii="仿宋_GB2312" w:eastAsia="仿宋_GB2312" w:hAnsi="仿宋"/>
                <w:sz w:val="24"/>
                <w:szCs w:val="24"/>
              </w:rPr>
            </w:pPr>
            <w:r>
              <w:rPr>
                <w:rFonts w:ascii="仿宋_GB2312" w:eastAsia="仿宋_GB2312" w:hAnsi="仿宋" w:hint="eastAsia"/>
                <w:sz w:val="24"/>
                <w:szCs w:val="24"/>
              </w:rPr>
              <w:t>宁夏银保监局、人民银行银川中心支行，自治区地方金融监管局、人力资源社会保障厅、财政厅</w:t>
            </w:r>
          </w:p>
        </w:tc>
      </w:tr>
      <w:tr w:rsidR="00445354">
        <w:trPr>
          <w:cantSplit/>
          <w:trHeight w:val="1465"/>
          <w:tblHeader/>
        </w:trPr>
        <w:tc>
          <w:tcPr>
            <w:tcW w:w="1242" w:type="dxa"/>
            <w:vMerge/>
            <w:vAlign w:val="center"/>
          </w:tcPr>
          <w:p w:rsidR="00445354" w:rsidRDefault="00445354" w:rsidP="00D863FA">
            <w:pPr>
              <w:spacing w:line="340" w:lineRule="exact"/>
              <w:jc w:val="left"/>
              <w:rPr>
                <w:rFonts w:ascii="仿宋_GB2312" w:eastAsia="仿宋_GB2312" w:hAnsi="仿宋"/>
                <w:sz w:val="24"/>
                <w:szCs w:val="24"/>
              </w:rPr>
            </w:pPr>
          </w:p>
        </w:tc>
        <w:tc>
          <w:tcPr>
            <w:tcW w:w="3402" w:type="dxa"/>
            <w:vMerge/>
            <w:vAlign w:val="center"/>
          </w:tcPr>
          <w:p w:rsidR="00445354" w:rsidRDefault="00445354">
            <w:pPr>
              <w:spacing w:line="280" w:lineRule="exact"/>
              <w:rPr>
                <w:rFonts w:ascii="仿宋_GB2312" w:eastAsia="仿宋_GB2312" w:hAnsi="仿宋"/>
                <w:sz w:val="24"/>
                <w:szCs w:val="24"/>
              </w:rPr>
            </w:pPr>
          </w:p>
        </w:tc>
        <w:tc>
          <w:tcPr>
            <w:tcW w:w="7797" w:type="dxa"/>
            <w:vAlign w:val="center"/>
          </w:tcPr>
          <w:p w:rsidR="00445354" w:rsidRDefault="00725F21">
            <w:pPr>
              <w:spacing w:line="280" w:lineRule="exact"/>
              <w:rPr>
                <w:rFonts w:ascii="仿宋_GB2312" w:eastAsia="仿宋_GB2312" w:hAnsi="仿宋"/>
                <w:sz w:val="24"/>
                <w:szCs w:val="24"/>
              </w:rPr>
            </w:pPr>
            <w:r>
              <w:rPr>
                <w:rFonts w:ascii="仿宋_GB2312" w:eastAsia="仿宋_GB2312" w:hAnsi="仿宋" w:hint="eastAsia"/>
                <w:sz w:val="24"/>
                <w:szCs w:val="24"/>
              </w:rPr>
              <w:t>（5）强化保险担保融资增信分险功能。支持在空白县区设立融资担保公司，引导担保机构对小微企业降低或取消反担保条件，通过信用保证方式提供融资担保，引导保险公司为小微企业申请银行贷款提供更灵活的保险增信服务。（完成时限：长期）</w:t>
            </w:r>
          </w:p>
        </w:tc>
        <w:tc>
          <w:tcPr>
            <w:tcW w:w="2693" w:type="dxa"/>
            <w:vAlign w:val="center"/>
          </w:tcPr>
          <w:p w:rsidR="00445354" w:rsidRDefault="00725F21" w:rsidP="0030676F">
            <w:pPr>
              <w:spacing w:line="280" w:lineRule="exact"/>
              <w:rPr>
                <w:rFonts w:ascii="仿宋_GB2312" w:eastAsia="仿宋_GB2312" w:hAnsi="仿宋"/>
                <w:sz w:val="24"/>
                <w:szCs w:val="24"/>
              </w:rPr>
            </w:pPr>
            <w:r>
              <w:rPr>
                <w:rFonts w:ascii="仿宋_GB2312" w:eastAsia="仿宋_GB2312" w:hAnsi="仿宋" w:hint="eastAsia"/>
                <w:sz w:val="24"/>
                <w:szCs w:val="24"/>
              </w:rPr>
              <w:t>自治区地方金融监管局、财政厅、工业和信息化厅，宁夏银保监局，各市、县</w:t>
            </w:r>
            <w:r w:rsidR="00FF45F6">
              <w:rPr>
                <w:rFonts w:ascii="仿宋_GB2312" w:eastAsia="仿宋_GB2312" w:hAnsi="仿宋" w:hint="eastAsia"/>
                <w:sz w:val="24"/>
                <w:szCs w:val="24"/>
              </w:rPr>
              <w:t>（区）</w:t>
            </w:r>
          </w:p>
        </w:tc>
      </w:tr>
      <w:tr w:rsidR="00445354">
        <w:trPr>
          <w:cantSplit/>
          <w:trHeight w:val="1537"/>
          <w:tblHeader/>
        </w:trPr>
        <w:tc>
          <w:tcPr>
            <w:tcW w:w="1242" w:type="dxa"/>
            <w:vMerge/>
            <w:vAlign w:val="center"/>
          </w:tcPr>
          <w:p w:rsidR="00445354" w:rsidRDefault="00445354" w:rsidP="00D863FA">
            <w:pPr>
              <w:spacing w:line="340" w:lineRule="exact"/>
              <w:jc w:val="left"/>
              <w:rPr>
                <w:rFonts w:ascii="仿宋_GB2312" w:eastAsia="仿宋_GB2312" w:hAnsi="仿宋"/>
                <w:sz w:val="24"/>
                <w:szCs w:val="24"/>
              </w:rPr>
            </w:pPr>
          </w:p>
        </w:tc>
        <w:tc>
          <w:tcPr>
            <w:tcW w:w="3402" w:type="dxa"/>
            <w:vMerge/>
            <w:vAlign w:val="center"/>
          </w:tcPr>
          <w:p w:rsidR="00445354" w:rsidRDefault="00445354">
            <w:pPr>
              <w:spacing w:line="280" w:lineRule="exact"/>
              <w:rPr>
                <w:rFonts w:ascii="仿宋_GB2312" w:eastAsia="仿宋_GB2312" w:hAnsi="仿宋"/>
                <w:sz w:val="24"/>
                <w:szCs w:val="24"/>
              </w:rPr>
            </w:pPr>
          </w:p>
        </w:tc>
        <w:tc>
          <w:tcPr>
            <w:tcW w:w="7797" w:type="dxa"/>
            <w:vAlign w:val="center"/>
          </w:tcPr>
          <w:p w:rsidR="00445354" w:rsidRDefault="00725F21">
            <w:pPr>
              <w:spacing w:line="280" w:lineRule="exact"/>
              <w:rPr>
                <w:rFonts w:ascii="仿宋_GB2312" w:eastAsia="仿宋_GB2312" w:hAnsi="仿宋"/>
                <w:sz w:val="24"/>
                <w:szCs w:val="24"/>
              </w:rPr>
            </w:pPr>
            <w:r>
              <w:rPr>
                <w:rFonts w:ascii="仿宋_GB2312" w:eastAsia="仿宋_GB2312" w:hAnsi="仿宋" w:hint="eastAsia"/>
                <w:sz w:val="24"/>
                <w:szCs w:val="24"/>
              </w:rPr>
              <w:t>（6）降低小微企业贷款综合成本。人民银行完善对单户授信500万元及以下小微企业贷款台账管理，对小微信贷余额和户数增长靠前的银行机构给予再贷款和再贴现支持。各银行机构力争普惠型小微企业贷款综合成本较上年降低0.5个百分点，各融资性担保机构将政策性融资担保费率下降到1%。（完成时限：2020年底前）</w:t>
            </w:r>
          </w:p>
        </w:tc>
        <w:tc>
          <w:tcPr>
            <w:tcW w:w="2693" w:type="dxa"/>
            <w:vAlign w:val="center"/>
          </w:tcPr>
          <w:p w:rsidR="00445354" w:rsidRDefault="00725F21" w:rsidP="0030676F">
            <w:pPr>
              <w:pStyle w:val="2"/>
              <w:widowControl w:val="0"/>
              <w:adjustRightInd/>
              <w:spacing w:after="0" w:line="280" w:lineRule="exact"/>
              <w:ind w:leftChars="0" w:left="0" w:firstLineChars="0" w:firstLine="0"/>
              <w:jc w:val="both"/>
              <w:textAlignment w:val="auto"/>
              <w:rPr>
                <w:rFonts w:ascii="仿宋_GB2312" w:eastAsia="仿宋_GB2312" w:hAnsi="仿宋" w:cstheme="minorBidi"/>
                <w:color w:val="auto"/>
                <w:sz w:val="24"/>
                <w:szCs w:val="24"/>
                <w:lang w:val="en-US" w:eastAsia="zh-CN"/>
              </w:rPr>
            </w:pPr>
            <w:r>
              <w:rPr>
                <w:rFonts w:ascii="仿宋_GB2312" w:eastAsia="仿宋_GB2312" w:hAnsi="仿宋" w:hint="eastAsia"/>
                <w:sz w:val="24"/>
                <w:szCs w:val="24"/>
                <w:lang w:eastAsia="zh-CN"/>
              </w:rPr>
              <w:t>自治区地方金融监管局、</w:t>
            </w:r>
            <w:r w:rsidR="009F185F">
              <w:rPr>
                <w:rFonts w:ascii="仿宋_GB2312" w:eastAsia="仿宋_GB2312" w:hAnsi="仿宋" w:hint="eastAsia"/>
                <w:sz w:val="24"/>
                <w:szCs w:val="24"/>
                <w:lang w:eastAsia="zh-CN"/>
              </w:rPr>
              <w:t>人民银行银川中心支行、</w:t>
            </w:r>
            <w:r>
              <w:rPr>
                <w:rFonts w:ascii="仿宋_GB2312" w:eastAsia="仿宋_GB2312" w:hAnsi="仿宋" w:hint="eastAsia"/>
                <w:sz w:val="24"/>
                <w:szCs w:val="24"/>
                <w:lang w:eastAsia="zh-CN"/>
              </w:rPr>
              <w:t>宁夏银保监局、财政厅</w:t>
            </w:r>
          </w:p>
        </w:tc>
      </w:tr>
      <w:tr w:rsidR="00445354">
        <w:trPr>
          <w:cantSplit/>
          <w:trHeight w:val="1756"/>
          <w:tblHeader/>
        </w:trPr>
        <w:tc>
          <w:tcPr>
            <w:tcW w:w="1242" w:type="dxa"/>
            <w:vMerge/>
            <w:vAlign w:val="center"/>
          </w:tcPr>
          <w:p w:rsidR="00445354" w:rsidRDefault="00445354" w:rsidP="00D863FA">
            <w:pPr>
              <w:jc w:val="left"/>
              <w:rPr>
                <w:rFonts w:ascii="仿宋_GB2312" w:eastAsia="仿宋_GB2312" w:hAnsi="仿宋"/>
                <w:sz w:val="24"/>
                <w:szCs w:val="24"/>
              </w:rPr>
            </w:pPr>
          </w:p>
        </w:tc>
        <w:tc>
          <w:tcPr>
            <w:tcW w:w="3402" w:type="dxa"/>
            <w:vMerge w:val="restart"/>
            <w:vAlign w:val="center"/>
          </w:tcPr>
          <w:p w:rsidR="00445354" w:rsidRDefault="00725F21" w:rsidP="00D046D0">
            <w:pPr>
              <w:spacing w:line="280" w:lineRule="exact"/>
              <w:rPr>
                <w:rFonts w:ascii="仿宋_GB2312" w:eastAsia="仿宋_GB2312" w:hAnsi="仿宋"/>
                <w:sz w:val="24"/>
                <w:szCs w:val="24"/>
              </w:rPr>
            </w:pPr>
            <w:r>
              <w:rPr>
                <w:rFonts w:ascii="仿宋_GB2312" w:eastAsia="仿宋_GB2312" w:hAnsi="仿宋" w:hint="eastAsia"/>
                <w:sz w:val="24"/>
                <w:szCs w:val="24"/>
              </w:rPr>
              <w:t>2.提高信贷审批和发放质效。督促金融机构开辟小微、首贷、无贷企业绿色审批通道，进一步下放民营和小微企业信贷业务发起权和审批权，强化循环贷、续贷、年审制贷款等措施，着力化解企业流动性风险。鼓励金融机构充分利用大数据、云计算、区块链、人工智能等前沿技术，创新小微企业金融产品和服务。</w:t>
            </w:r>
            <w:r w:rsidR="00D046D0">
              <w:rPr>
                <w:rFonts w:ascii="仿宋_GB2312" w:eastAsia="仿宋_GB2312" w:hAnsi="仿宋" w:hint="eastAsia"/>
                <w:sz w:val="24"/>
                <w:szCs w:val="24"/>
              </w:rPr>
              <w:t>优化</w:t>
            </w:r>
            <w:r>
              <w:rPr>
                <w:rFonts w:ascii="仿宋_GB2312" w:eastAsia="仿宋_GB2312" w:hAnsi="仿宋" w:hint="eastAsia"/>
                <w:sz w:val="24"/>
                <w:szCs w:val="24"/>
              </w:rPr>
              <w:t>金融生态环境，强化</w:t>
            </w:r>
            <w:r w:rsidR="00D046D0">
              <w:rPr>
                <w:rFonts w:ascii="仿宋_GB2312" w:eastAsia="仿宋_GB2312" w:hAnsi="仿宋" w:hint="eastAsia"/>
                <w:sz w:val="24"/>
                <w:szCs w:val="24"/>
              </w:rPr>
              <w:t>对</w:t>
            </w:r>
            <w:r>
              <w:rPr>
                <w:rFonts w:ascii="仿宋_GB2312" w:eastAsia="仿宋_GB2312" w:hAnsi="仿宋" w:hint="eastAsia"/>
                <w:sz w:val="24"/>
                <w:szCs w:val="24"/>
              </w:rPr>
              <w:t>随意抽贷、压贷、断贷行为</w:t>
            </w:r>
            <w:r w:rsidR="00D046D0">
              <w:rPr>
                <w:rFonts w:ascii="仿宋_GB2312" w:eastAsia="仿宋_GB2312" w:hAnsi="仿宋" w:hint="eastAsia"/>
                <w:sz w:val="24"/>
                <w:szCs w:val="24"/>
              </w:rPr>
              <w:t>的</w:t>
            </w:r>
            <w:r>
              <w:rPr>
                <w:rFonts w:ascii="仿宋_GB2312" w:eastAsia="仿宋_GB2312" w:hAnsi="仿宋" w:hint="eastAsia"/>
                <w:sz w:val="24"/>
                <w:szCs w:val="24"/>
              </w:rPr>
              <w:t>监管，开展打击恶意逃废债专项行动。</w:t>
            </w:r>
          </w:p>
        </w:tc>
        <w:tc>
          <w:tcPr>
            <w:tcW w:w="7797" w:type="dxa"/>
            <w:vAlign w:val="center"/>
          </w:tcPr>
          <w:p w:rsidR="00445354" w:rsidRDefault="00725F21">
            <w:pPr>
              <w:spacing w:line="280" w:lineRule="exact"/>
              <w:rPr>
                <w:rFonts w:ascii="仿宋_GB2312" w:eastAsia="仿宋_GB2312" w:hAnsi="仿宋"/>
                <w:sz w:val="24"/>
                <w:szCs w:val="24"/>
              </w:rPr>
            </w:pPr>
            <w:r>
              <w:rPr>
                <w:rFonts w:ascii="仿宋_GB2312" w:eastAsia="仿宋_GB2312" w:hAnsi="仿宋" w:hint="eastAsia"/>
                <w:sz w:val="24"/>
                <w:szCs w:val="24"/>
              </w:rPr>
              <w:t>（1）优化审批流程和方式。引导各银行机构简化续贷办理流程，进一步下放民营和小微企业信贷业务的发起权和审批权，督促金融机构对小微、首贷、无贷企业开辟绿色审批通道，强化循环贷、续贷、年审制贷款等措施，对生产经营暂时出现困难的企业分类采取支持措施，着力化解企业流动性风险。（完成时限：2020年底前）</w:t>
            </w:r>
          </w:p>
        </w:tc>
        <w:tc>
          <w:tcPr>
            <w:tcW w:w="2693" w:type="dxa"/>
            <w:vAlign w:val="center"/>
          </w:tcPr>
          <w:p w:rsidR="00445354" w:rsidRDefault="00725F21" w:rsidP="0030676F">
            <w:pPr>
              <w:spacing w:line="280" w:lineRule="exact"/>
              <w:rPr>
                <w:rFonts w:ascii="仿宋_GB2312" w:eastAsia="仿宋_GB2312" w:hAnsi="仿宋"/>
                <w:sz w:val="24"/>
                <w:szCs w:val="24"/>
              </w:rPr>
            </w:pPr>
            <w:r>
              <w:rPr>
                <w:rFonts w:ascii="仿宋_GB2312" w:eastAsia="仿宋_GB2312" w:hAnsi="仿宋" w:hint="eastAsia"/>
                <w:sz w:val="24"/>
                <w:szCs w:val="24"/>
              </w:rPr>
              <w:t>宁夏银保监局、人民银行银川中心支行，自治区地方金融监管局、人力资源社会保障厅、财政厅</w:t>
            </w:r>
          </w:p>
        </w:tc>
      </w:tr>
      <w:tr w:rsidR="00445354">
        <w:trPr>
          <w:cantSplit/>
          <w:trHeight w:val="2212"/>
          <w:tblHeader/>
        </w:trPr>
        <w:tc>
          <w:tcPr>
            <w:tcW w:w="1242" w:type="dxa"/>
            <w:vMerge/>
            <w:vAlign w:val="center"/>
          </w:tcPr>
          <w:p w:rsidR="00445354" w:rsidRDefault="00445354" w:rsidP="00D863FA">
            <w:pPr>
              <w:jc w:val="left"/>
              <w:rPr>
                <w:rFonts w:ascii="仿宋_GB2312" w:eastAsia="仿宋_GB2312" w:hAnsi="仿宋"/>
                <w:sz w:val="24"/>
                <w:szCs w:val="24"/>
              </w:rPr>
            </w:pPr>
          </w:p>
        </w:tc>
        <w:tc>
          <w:tcPr>
            <w:tcW w:w="3402" w:type="dxa"/>
            <w:vMerge/>
            <w:vAlign w:val="center"/>
          </w:tcPr>
          <w:p w:rsidR="00445354" w:rsidRDefault="00445354">
            <w:pPr>
              <w:spacing w:line="280" w:lineRule="exact"/>
              <w:rPr>
                <w:rFonts w:ascii="仿宋_GB2312" w:eastAsia="仿宋_GB2312" w:hAnsi="仿宋"/>
                <w:sz w:val="24"/>
                <w:szCs w:val="24"/>
              </w:rPr>
            </w:pPr>
          </w:p>
        </w:tc>
        <w:tc>
          <w:tcPr>
            <w:tcW w:w="7797" w:type="dxa"/>
            <w:vAlign w:val="center"/>
          </w:tcPr>
          <w:p w:rsidR="00445354" w:rsidRDefault="00725F21">
            <w:pPr>
              <w:spacing w:line="280" w:lineRule="exact"/>
              <w:rPr>
                <w:rFonts w:ascii="仿宋_GB2312" w:eastAsia="仿宋_GB2312" w:hAnsi="仿宋"/>
                <w:sz w:val="24"/>
                <w:szCs w:val="24"/>
              </w:rPr>
            </w:pPr>
            <w:r>
              <w:rPr>
                <w:rFonts w:ascii="仿宋_GB2312" w:eastAsia="仿宋_GB2312" w:hAnsi="仿宋" w:hint="eastAsia"/>
                <w:sz w:val="24"/>
                <w:szCs w:val="24"/>
              </w:rPr>
              <w:t>（2）加强金融科技应用。研究出台金融科技专项支持政策，加大金融招商引资力度，鼓励辖区内金融机构充分大数据、云计算、区块链、人工智能等前沿技术，创新小微企业金融产品和服务，用技术手段解决金融“普”和“惠”两大问题。（完成时限：长期）</w:t>
            </w:r>
          </w:p>
        </w:tc>
        <w:tc>
          <w:tcPr>
            <w:tcW w:w="2693" w:type="dxa"/>
            <w:vAlign w:val="center"/>
          </w:tcPr>
          <w:p w:rsidR="00445354" w:rsidRDefault="00725F21">
            <w:pPr>
              <w:pStyle w:val="2"/>
              <w:adjustRightInd/>
              <w:spacing w:after="0" w:line="280" w:lineRule="exact"/>
              <w:ind w:leftChars="0" w:left="0" w:firstLineChars="0" w:firstLine="0"/>
              <w:jc w:val="both"/>
              <w:textAlignment w:val="auto"/>
              <w:rPr>
                <w:rFonts w:ascii="仿宋_GB2312" w:eastAsia="仿宋_GB2312" w:hAnsi="仿宋"/>
                <w:sz w:val="24"/>
                <w:szCs w:val="24"/>
                <w:lang w:eastAsia="zh-CN"/>
              </w:rPr>
            </w:pPr>
            <w:r>
              <w:rPr>
                <w:rFonts w:ascii="仿宋_GB2312" w:eastAsia="仿宋_GB2312" w:hAnsi="仿宋" w:hint="eastAsia"/>
                <w:sz w:val="24"/>
                <w:szCs w:val="24"/>
                <w:lang w:eastAsia="zh-CN"/>
              </w:rPr>
              <w:t>自治区地方金融监管局、人民银行银川中心支行、宁夏银保监局、宁夏证监局</w:t>
            </w:r>
          </w:p>
        </w:tc>
      </w:tr>
      <w:tr w:rsidR="00445354">
        <w:trPr>
          <w:cantSplit/>
          <w:trHeight w:val="1580"/>
          <w:tblHeader/>
        </w:trPr>
        <w:tc>
          <w:tcPr>
            <w:tcW w:w="1242" w:type="dxa"/>
            <w:vMerge/>
            <w:vAlign w:val="center"/>
          </w:tcPr>
          <w:p w:rsidR="00445354" w:rsidRDefault="00445354" w:rsidP="00D863FA">
            <w:pPr>
              <w:jc w:val="left"/>
              <w:rPr>
                <w:rFonts w:ascii="仿宋_GB2312" w:eastAsia="仿宋_GB2312" w:hAnsi="仿宋"/>
                <w:sz w:val="24"/>
                <w:szCs w:val="24"/>
              </w:rPr>
            </w:pPr>
          </w:p>
        </w:tc>
        <w:tc>
          <w:tcPr>
            <w:tcW w:w="3402" w:type="dxa"/>
            <w:vMerge/>
            <w:vAlign w:val="center"/>
          </w:tcPr>
          <w:p w:rsidR="00445354" w:rsidRDefault="00445354">
            <w:pPr>
              <w:spacing w:line="300" w:lineRule="exact"/>
              <w:rPr>
                <w:rFonts w:ascii="仿宋_GB2312" w:eastAsia="仿宋_GB2312" w:hAnsi="仿宋"/>
                <w:sz w:val="24"/>
                <w:szCs w:val="24"/>
              </w:rPr>
            </w:pPr>
          </w:p>
        </w:tc>
        <w:tc>
          <w:tcPr>
            <w:tcW w:w="7797" w:type="dxa"/>
            <w:vAlign w:val="center"/>
          </w:tcPr>
          <w:p w:rsidR="00445354" w:rsidRDefault="00725F21">
            <w:pPr>
              <w:spacing w:line="300" w:lineRule="exact"/>
              <w:rPr>
                <w:rFonts w:ascii="仿宋_GB2312" w:eastAsia="仿宋_GB2312" w:hAnsi="仿宋"/>
                <w:sz w:val="24"/>
                <w:szCs w:val="24"/>
              </w:rPr>
            </w:pPr>
            <w:r>
              <w:rPr>
                <w:rFonts w:ascii="仿宋_GB2312" w:eastAsia="仿宋_GB2312" w:hAnsi="仿宋" w:hint="eastAsia"/>
                <w:sz w:val="24"/>
                <w:szCs w:val="24"/>
              </w:rPr>
              <w:t>（3）优化金融生态环境。开展小微企业收费排查，严肃查处违规收费问题，督导银行金融机构严格执行“七不准、四公开”和小微企业金融服务“两禁两限”要求。建立公检法联合办案长效机制，开展打击恶意逃废银行债务专项行动，重点整治隐匿、转移资产和故意拖欠利息等违法行为，通报一批反面典型案例，形成良好舆论导向。（完成时限：长期）</w:t>
            </w:r>
          </w:p>
        </w:tc>
        <w:tc>
          <w:tcPr>
            <w:tcW w:w="2693" w:type="dxa"/>
            <w:vAlign w:val="center"/>
          </w:tcPr>
          <w:p w:rsidR="00445354" w:rsidRDefault="00725F21">
            <w:pPr>
              <w:pStyle w:val="2"/>
              <w:adjustRightInd/>
              <w:spacing w:after="0" w:line="300" w:lineRule="exact"/>
              <w:ind w:leftChars="0" w:left="0" w:firstLineChars="0" w:firstLine="0"/>
              <w:jc w:val="both"/>
              <w:textAlignment w:val="auto"/>
              <w:rPr>
                <w:rFonts w:ascii="仿宋_GB2312" w:eastAsia="仿宋_GB2312" w:hAnsi="仿宋" w:cstheme="minorBidi"/>
                <w:color w:val="auto"/>
                <w:sz w:val="24"/>
                <w:szCs w:val="24"/>
                <w:lang w:val="en-US" w:eastAsia="zh-CN"/>
              </w:rPr>
            </w:pPr>
            <w:r>
              <w:rPr>
                <w:rFonts w:ascii="仿宋_GB2312" w:eastAsia="仿宋_GB2312" w:hAnsi="仿宋" w:hint="eastAsia"/>
                <w:sz w:val="24"/>
                <w:szCs w:val="24"/>
                <w:lang w:eastAsia="zh-CN"/>
              </w:rPr>
              <w:t>宁夏银保监局、人民银行银川中心支行，自治区</w:t>
            </w:r>
            <w:r w:rsidR="00CC7010">
              <w:rPr>
                <w:rFonts w:ascii="仿宋_GB2312" w:eastAsia="仿宋_GB2312" w:hAnsi="仿宋" w:hint="eastAsia"/>
                <w:sz w:val="24"/>
                <w:szCs w:val="24"/>
                <w:lang w:eastAsia="zh-CN"/>
              </w:rPr>
              <w:t>地方金融监管局、</w:t>
            </w:r>
            <w:r>
              <w:rPr>
                <w:rFonts w:ascii="仿宋_GB2312" w:eastAsia="仿宋_GB2312" w:hAnsi="仿宋" w:hint="eastAsia"/>
                <w:sz w:val="24"/>
                <w:szCs w:val="24"/>
                <w:lang w:eastAsia="zh-CN"/>
              </w:rPr>
              <w:t>高级法院、检察院、公安厅、市场监管厅、发展改革委</w:t>
            </w:r>
            <w:r w:rsidR="00CC7010">
              <w:rPr>
                <w:rFonts w:ascii="仿宋_GB2312" w:eastAsia="仿宋_GB2312" w:hAnsi="仿宋" w:hint="eastAsia"/>
                <w:sz w:val="24"/>
                <w:szCs w:val="24"/>
                <w:lang w:eastAsia="zh-CN"/>
              </w:rPr>
              <w:t>，</w:t>
            </w:r>
            <w:r w:rsidR="00CC7010">
              <w:rPr>
                <w:rFonts w:ascii="仿宋_GB2312" w:eastAsia="仿宋_GB2312" w:hAnsi="仿宋" w:hint="eastAsia"/>
                <w:spacing w:val="-6"/>
                <w:sz w:val="24"/>
                <w:szCs w:val="24"/>
                <w:lang w:eastAsia="zh-CN"/>
              </w:rPr>
              <w:t>各市、县</w:t>
            </w:r>
            <w:r w:rsidR="00FF45F6">
              <w:rPr>
                <w:rFonts w:ascii="仿宋_GB2312" w:eastAsia="仿宋_GB2312" w:hAnsi="仿宋" w:hint="eastAsia"/>
                <w:spacing w:val="-6"/>
                <w:sz w:val="24"/>
                <w:szCs w:val="24"/>
                <w:lang w:eastAsia="zh-CN"/>
              </w:rPr>
              <w:t>（区）</w:t>
            </w:r>
          </w:p>
        </w:tc>
      </w:tr>
      <w:tr w:rsidR="00445354">
        <w:trPr>
          <w:cantSplit/>
          <w:trHeight w:hRule="exact" w:val="2784"/>
          <w:tblHeader/>
        </w:trPr>
        <w:tc>
          <w:tcPr>
            <w:tcW w:w="1242" w:type="dxa"/>
            <w:vMerge w:val="restart"/>
            <w:vAlign w:val="center"/>
          </w:tcPr>
          <w:p w:rsidR="00445354" w:rsidRDefault="00725F21" w:rsidP="00D863FA">
            <w:pPr>
              <w:jc w:val="left"/>
              <w:rPr>
                <w:rFonts w:ascii="仿宋_GB2312" w:eastAsia="仿宋_GB2312" w:hAnsi="仿宋"/>
                <w:sz w:val="24"/>
                <w:szCs w:val="24"/>
              </w:rPr>
            </w:pPr>
            <w:r>
              <w:rPr>
                <w:rFonts w:ascii="仿宋_GB2312" w:eastAsia="仿宋_GB2312" w:hAnsi="仿宋" w:hint="eastAsia"/>
                <w:sz w:val="24"/>
                <w:szCs w:val="24"/>
              </w:rPr>
              <w:t>八、强化市场主体法治保障（自治区发展改革委、高级法院牵头）</w:t>
            </w:r>
          </w:p>
        </w:tc>
        <w:tc>
          <w:tcPr>
            <w:tcW w:w="3402" w:type="dxa"/>
            <w:vMerge w:val="restart"/>
            <w:vAlign w:val="center"/>
          </w:tcPr>
          <w:p w:rsidR="00445354" w:rsidRDefault="00725F21">
            <w:pPr>
              <w:spacing w:line="300" w:lineRule="exact"/>
              <w:rPr>
                <w:rFonts w:ascii="仿宋_GB2312" w:eastAsia="仿宋_GB2312" w:hAnsi="仿宋"/>
                <w:sz w:val="24"/>
                <w:szCs w:val="24"/>
              </w:rPr>
            </w:pPr>
            <w:r>
              <w:rPr>
                <w:rFonts w:ascii="仿宋_GB2312" w:eastAsia="仿宋_GB2312" w:hAnsi="仿宋" w:hint="eastAsia"/>
                <w:sz w:val="24"/>
                <w:szCs w:val="24"/>
              </w:rPr>
              <w:t>1.方便企业退出。推动企业注销便利化改革。完善政府和法院联动工作机制，建立破产工作联席会议制度。加大破产财税政策支持，出台破产涉税专项规范。建立破产案件快速审理机制和常态化打击拒执犯罪工作机制。加快“僵尸企业”出清步伐，有效解决“僵尸企业”不愿退、退不出等问题。推行破产土地和房产分类处置。积极做好破产企业劳动关系处理，化解破产企业员工已参保但未缴纳社会保险费问题。</w:t>
            </w:r>
          </w:p>
        </w:tc>
        <w:tc>
          <w:tcPr>
            <w:tcW w:w="7797" w:type="dxa"/>
            <w:vAlign w:val="center"/>
          </w:tcPr>
          <w:p w:rsidR="00445354" w:rsidRDefault="00725F21">
            <w:pPr>
              <w:spacing w:line="300" w:lineRule="exact"/>
              <w:rPr>
                <w:rFonts w:ascii="仿宋_GB2312" w:eastAsia="仿宋_GB2312" w:hAnsi="仿宋"/>
                <w:sz w:val="24"/>
                <w:szCs w:val="24"/>
              </w:rPr>
            </w:pPr>
            <w:r>
              <w:rPr>
                <w:rFonts w:ascii="仿宋_GB2312" w:eastAsia="仿宋_GB2312" w:hAnsi="仿宋" w:hint="eastAsia"/>
                <w:sz w:val="24"/>
                <w:szCs w:val="24"/>
              </w:rPr>
              <w:t>（1）建立破产工作联席会议制度。完善政府有关部门和法院联动工作机制，统筹推进企业破产程序中的业务协调、风险隐患预警、信息共享、应急协调处置及联合调研等工作，协调落实国家政策和具体案件处理。（完成时限：2020年6月底前）</w:t>
            </w:r>
          </w:p>
        </w:tc>
        <w:tc>
          <w:tcPr>
            <w:tcW w:w="2693" w:type="dxa"/>
            <w:vAlign w:val="center"/>
          </w:tcPr>
          <w:p w:rsidR="00445354" w:rsidRDefault="00725F21">
            <w:pPr>
              <w:pStyle w:val="2"/>
              <w:adjustRightInd/>
              <w:spacing w:after="0" w:line="300" w:lineRule="exact"/>
              <w:ind w:leftChars="0" w:left="0" w:firstLineChars="0" w:firstLine="0"/>
              <w:jc w:val="both"/>
              <w:textAlignment w:val="auto"/>
              <w:rPr>
                <w:rFonts w:ascii="仿宋_GB2312" w:eastAsia="仿宋_GB2312" w:hAnsi="仿宋"/>
                <w:sz w:val="24"/>
                <w:szCs w:val="24"/>
                <w:lang w:eastAsia="zh-CN"/>
              </w:rPr>
            </w:pPr>
            <w:r>
              <w:rPr>
                <w:rFonts w:ascii="仿宋_GB2312" w:eastAsia="仿宋_GB2312" w:hAnsi="仿宋" w:cstheme="minorBidi" w:hint="eastAsia"/>
                <w:color w:val="auto"/>
                <w:spacing w:val="-6"/>
                <w:sz w:val="24"/>
                <w:szCs w:val="24"/>
                <w:lang w:val="en-US" w:eastAsia="zh-CN"/>
              </w:rPr>
              <w:t>自治区发展改革委、高级法院、公安厅、检察院、财政厅、人力资源社会保障厅、自然资源厅、住房城乡建设厅、市场监管厅、地方金融监管局，宁夏税务局、人民银行银川中心支行、宁夏银保监局，</w:t>
            </w:r>
            <w:r>
              <w:rPr>
                <w:rFonts w:ascii="仿宋_GB2312" w:eastAsia="仿宋_GB2312" w:hAnsi="仿宋" w:hint="eastAsia"/>
                <w:spacing w:val="-6"/>
                <w:sz w:val="24"/>
                <w:szCs w:val="24"/>
                <w:lang w:eastAsia="zh-CN"/>
              </w:rPr>
              <w:t>各市、县</w:t>
            </w:r>
            <w:r w:rsidR="00FF45F6">
              <w:rPr>
                <w:rFonts w:ascii="仿宋_GB2312" w:eastAsia="仿宋_GB2312" w:hAnsi="仿宋" w:hint="eastAsia"/>
                <w:spacing w:val="-6"/>
                <w:sz w:val="24"/>
                <w:szCs w:val="24"/>
                <w:lang w:eastAsia="zh-CN"/>
              </w:rPr>
              <w:t>（区）</w:t>
            </w:r>
          </w:p>
        </w:tc>
      </w:tr>
      <w:tr w:rsidR="00445354" w:rsidTr="00CC7010">
        <w:trPr>
          <w:cantSplit/>
          <w:trHeight w:val="1213"/>
          <w:tblHeader/>
        </w:trPr>
        <w:tc>
          <w:tcPr>
            <w:tcW w:w="1242" w:type="dxa"/>
            <w:vMerge/>
            <w:vAlign w:val="center"/>
          </w:tcPr>
          <w:p w:rsidR="00445354" w:rsidRDefault="00445354" w:rsidP="00D863FA">
            <w:pPr>
              <w:jc w:val="left"/>
              <w:rPr>
                <w:rFonts w:ascii="仿宋_GB2312" w:eastAsia="仿宋_GB2312" w:hAnsi="仿宋"/>
                <w:sz w:val="24"/>
                <w:szCs w:val="24"/>
              </w:rPr>
            </w:pPr>
          </w:p>
        </w:tc>
        <w:tc>
          <w:tcPr>
            <w:tcW w:w="3402" w:type="dxa"/>
            <w:vMerge/>
            <w:vAlign w:val="center"/>
          </w:tcPr>
          <w:p w:rsidR="00445354" w:rsidRDefault="00445354">
            <w:pPr>
              <w:rPr>
                <w:rFonts w:ascii="仿宋_GB2312" w:eastAsia="仿宋_GB2312" w:hAnsi="仿宋"/>
                <w:sz w:val="24"/>
                <w:szCs w:val="24"/>
              </w:rPr>
            </w:pPr>
          </w:p>
        </w:tc>
        <w:tc>
          <w:tcPr>
            <w:tcW w:w="7797" w:type="dxa"/>
            <w:vAlign w:val="center"/>
          </w:tcPr>
          <w:p w:rsidR="00445354" w:rsidRDefault="00725F21">
            <w:pPr>
              <w:spacing w:line="300" w:lineRule="exact"/>
              <w:rPr>
                <w:rFonts w:ascii="仿宋_GB2312" w:eastAsia="仿宋_GB2312" w:hAnsi="仿宋"/>
                <w:sz w:val="24"/>
                <w:szCs w:val="24"/>
              </w:rPr>
            </w:pPr>
            <w:r>
              <w:rPr>
                <w:rFonts w:ascii="仿宋_GB2312" w:eastAsia="仿宋_GB2312" w:hAnsi="仿宋" w:hint="eastAsia"/>
                <w:sz w:val="24"/>
                <w:szCs w:val="24"/>
              </w:rPr>
              <w:t>（2）完善破产财税政策。设立企业破产专项启动资金，用于垫付企业破产启动相关费用，破产企业财产变现价款应当优先支付垫付的专项启动资金。针对破产程序中突出的涉税问题，出台破产涉税专项规范，落实好亏损弥补和特殊性税务处理等税收政策。（完成时限：2020年底前）</w:t>
            </w:r>
          </w:p>
        </w:tc>
        <w:tc>
          <w:tcPr>
            <w:tcW w:w="2693" w:type="dxa"/>
            <w:vAlign w:val="center"/>
          </w:tcPr>
          <w:p w:rsidR="00445354" w:rsidRDefault="00725F21">
            <w:pPr>
              <w:pStyle w:val="2"/>
              <w:adjustRightInd/>
              <w:spacing w:after="0" w:line="300" w:lineRule="exact"/>
              <w:ind w:leftChars="0" w:left="0" w:firstLineChars="0" w:firstLine="0"/>
              <w:jc w:val="both"/>
              <w:textAlignment w:val="auto"/>
              <w:rPr>
                <w:rFonts w:ascii="仿宋_GB2312" w:eastAsia="仿宋_GB2312" w:hAnsi="仿宋"/>
                <w:sz w:val="24"/>
                <w:szCs w:val="24"/>
                <w:lang w:eastAsia="zh-CN"/>
              </w:rPr>
            </w:pPr>
            <w:r>
              <w:rPr>
                <w:rFonts w:ascii="仿宋_GB2312" w:eastAsia="仿宋_GB2312" w:hAnsi="仿宋" w:cstheme="minorBidi" w:hint="eastAsia"/>
                <w:color w:val="auto"/>
                <w:sz w:val="24"/>
                <w:szCs w:val="24"/>
                <w:lang w:val="en-US" w:eastAsia="zh-CN"/>
              </w:rPr>
              <w:t>自治区</w:t>
            </w:r>
            <w:r w:rsidR="00437901">
              <w:rPr>
                <w:rFonts w:ascii="仿宋_GB2312" w:eastAsia="仿宋_GB2312" w:hAnsi="仿宋" w:cstheme="minorBidi" w:hint="eastAsia"/>
                <w:color w:val="auto"/>
                <w:sz w:val="24"/>
                <w:szCs w:val="24"/>
                <w:lang w:val="en-US" w:eastAsia="zh-CN"/>
              </w:rPr>
              <w:t>高级法院、</w:t>
            </w:r>
            <w:r>
              <w:rPr>
                <w:rFonts w:ascii="仿宋_GB2312" w:eastAsia="仿宋_GB2312" w:hAnsi="仿宋" w:cstheme="minorBidi" w:hint="eastAsia"/>
                <w:color w:val="auto"/>
                <w:sz w:val="24"/>
                <w:szCs w:val="24"/>
                <w:lang w:val="en-US" w:eastAsia="zh-CN"/>
              </w:rPr>
              <w:t>财政厅、</w:t>
            </w:r>
            <w:r w:rsidR="00437901">
              <w:rPr>
                <w:rFonts w:ascii="仿宋_GB2312" w:eastAsia="仿宋_GB2312" w:hAnsi="仿宋" w:cstheme="minorBidi" w:hint="eastAsia"/>
                <w:color w:val="auto"/>
                <w:sz w:val="24"/>
                <w:szCs w:val="24"/>
                <w:lang w:val="en-US" w:eastAsia="zh-CN"/>
              </w:rPr>
              <w:t>自然资源厅、市场监管厅、国资委、</w:t>
            </w:r>
            <w:r>
              <w:rPr>
                <w:rFonts w:ascii="仿宋_GB2312" w:eastAsia="仿宋_GB2312" w:hAnsi="仿宋" w:cstheme="minorBidi" w:hint="eastAsia"/>
                <w:color w:val="auto"/>
                <w:sz w:val="24"/>
                <w:szCs w:val="24"/>
                <w:lang w:val="en-US" w:eastAsia="zh-CN"/>
              </w:rPr>
              <w:t>宁夏税务局，</w:t>
            </w:r>
            <w:r>
              <w:rPr>
                <w:rFonts w:ascii="仿宋_GB2312" w:eastAsia="仿宋_GB2312" w:hAnsi="仿宋" w:hint="eastAsia"/>
                <w:sz w:val="24"/>
                <w:szCs w:val="24"/>
                <w:lang w:eastAsia="zh-CN"/>
              </w:rPr>
              <w:t>各市、县</w:t>
            </w:r>
            <w:r w:rsidR="00FF45F6">
              <w:rPr>
                <w:rFonts w:ascii="仿宋_GB2312" w:eastAsia="仿宋_GB2312" w:hAnsi="仿宋" w:hint="eastAsia"/>
                <w:sz w:val="24"/>
                <w:szCs w:val="24"/>
                <w:lang w:eastAsia="zh-CN"/>
              </w:rPr>
              <w:t>（区）</w:t>
            </w:r>
          </w:p>
        </w:tc>
      </w:tr>
      <w:tr w:rsidR="00445354" w:rsidTr="00CC7010">
        <w:trPr>
          <w:cantSplit/>
          <w:trHeight w:val="1543"/>
          <w:tblHeader/>
        </w:trPr>
        <w:tc>
          <w:tcPr>
            <w:tcW w:w="1242" w:type="dxa"/>
            <w:vMerge/>
            <w:vAlign w:val="center"/>
          </w:tcPr>
          <w:p w:rsidR="00445354" w:rsidRDefault="00445354" w:rsidP="00D863FA">
            <w:pPr>
              <w:jc w:val="left"/>
              <w:rPr>
                <w:rFonts w:ascii="仿宋_GB2312" w:eastAsia="仿宋_GB2312" w:hAnsi="仿宋"/>
                <w:sz w:val="24"/>
                <w:szCs w:val="24"/>
              </w:rPr>
            </w:pPr>
          </w:p>
        </w:tc>
        <w:tc>
          <w:tcPr>
            <w:tcW w:w="3402" w:type="dxa"/>
            <w:vMerge/>
            <w:vAlign w:val="center"/>
          </w:tcPr>
          <w:p w:rsidR="00445354" w:rsidRDefault="00445354">
            <w:pPr>
              <w:rPr>
                <w:rFonts w:ascii="仿宋_GB2312" w:eastAsia="仿宋_GB2312" w:hAnsi="仿宋"/>
                <w:sz w:val="24"/>
                <w:szCs w:val="24"/>
              </w:rPr>
            </w:pPr>
          </w:p>
        </w:tc>
        <w:tc>
          <w:tcPr>
            <w:tcW w:w="7797" w:type="dxa"/>
            <w:vAlign w:val="center"/>
          </w:tcPr>
          <w:p w:rsidR="00445354" w:rsidRDefault="00725F21">
            <w:pPr>
              <w:spacing w:line="300" w:lineRule="exact"/>
              <w:rPr>
                <w:rFonts w:ascii="仿宋_GB2312" w:eastAsia="仿宋_GB2312" w:hAnsi="仿宋"/>
                <w:sz w:val="24"/>
                <w:szCs w:val="24"/>
              </w:rPr>
            </w:pPr>
            <w:r>
              <w:rPr>
                <w:rFonts w:ascii="仿宋_GB2312" w:eastAsia="仿宋_GB2312" w:hAnsi="仿宋" w:hint="eastAsia"/>
                <w:sz w:val="24"/>
                <w:szCs w:val="24"/>
              </w:rPr>
              <w:t>（3）建立破产案件的快速审理机制。对于部分事实清楚、债权债务关系清晰、无产可破的案件或者债务关系简单、资产规模不大、无风险隐患的小微企业破产案件建立快速审理机制，优化受理审查、破产告知、债权人会议、债权审查认定、财产清查、程序终结等流程，提升破产审理效率。（完成时限：长期）</w:t>
            </w:r>
          </w:p>
        </w:tc>
        <w:tc>
          <w:tcPr>
            <w:tcW w:w="2693" w:type="dxa"/>
            <w:vAlign w:val="center"/>
          </w:tcPr>
          <w:p w:rsidR="00445354" w:rsidRDefault="00725F21">
            <w:pPr>
              <w:pStyle w:val="2"/>
              <w:adjustRightInd/>
              <w:spacing w:after="0" w:line="300" w:lineRule="exact"/>
              <w:ind w:leftChars="0" w:left="0" w:firstLineChars="0" w:firstLine="0"/>
              <w:jc w:val="both"/>
              <w:textAlignment w:val="auto"/>
              <w:rPr>
                <w:rFonts w:ascii="仿宋_GB2312" w:eastAsia="仿宋_GB2312" w:hAnsi="仿宋"/>
                <w:sz w:val="24"/>
                <w:szCs w:val="24"/>
              </w:rPr>
            </w:pPr>
            <w:r>
              <w:rPr>
                <w:rFonts w:ascii="仿宋_GB2312" w:eastAsia="仿宋_GB2312" w:hAnsi="仿宋" w:cstheme="minorBidi" w:hint="eastAsia"/>
                <w:color w:val="auto"/>
                <w:sz w:val="24"/>
                <w:szCs w:val="24"/>
                <w:lang w:val="en-US" w:eastAsia="zh-CN"/>
              </w:rPr>
              <w:t>自治区高级法院</w:t>
            </w:r>
          </w:p>
        </w:tc>
      </w:tr>
      <w:tr w:rsidR="00445354">
        <w:trPr>
          <w:cantSplit/>
          <w:trHeight w:hRule="exact" w:val="2476"/>
          <w:tblHeader/>
        </w:trPr>
        <w:tc>
          <w:tcPr>
            <w:tcW w:w="1242" w:type="dxa"/>
            <w:vMerge/>
            <w:vAlign w:val="center"/>
          </w:tcPr>
          <w:p w:rsidR="00445354" w:rsidRDefault="00445354" w:rsidP="00D863FA">
            <w:pPr>
              <w:jc w:val="left"/>
              <w:rPr>
                <w:rFonts w:ascii="仿宋_GB2312" w:eastAsia="仿宋_GB2312" w:hAnsi="仿宋"/>
                <w:sz w:val="24"/>
                <w:szCs w:val="24"/>
              </w:rPr>
            </w:pPr>
          </w:p>
        </w:tc>
        <w:tc>
          <w:tcPr>
            <w:tcW w:w="3402" w:type="dxa"/>
            <w:vMerge/>
            <w:vAlign w:val="center"/>
          </w:tcPr>
          <w:p w:rsidR="00445354" w:rsidRDefault="00445354">
            <w:pPr>
              <w:rPr>
                <w:rFonts w:ascii="仿宋_GB2312" w:eastAsia="仿宋_GB2312" w:hAnsi="仿宋"/>
                <w:sz w:val="24"/>
                <w:szCs w:val="24"/>
              </w:rPr>
            </w:pPr>
          </w:p>
        </w:tc>
        <w:tc>
          <w:tcPr>
            <w:tcW w:w="7797" w:type="dxa"/>
            <w:vAlign w:val="center"/>
          </w:tcPr>
          <w:p w:rsidR="00445354" w:rsidRDefault="00725F21">
            <w:pPr>
              <w:rPr>
                <w:rFonts w:ascii="仿宋_GB2312" w:eastAsia="仿宋_GB2312" w:hAnsi="仿宋"/>
                <w:sz w:val="24"/>
                <w:szCs w:val="24"/>
              </w:rPr>
            </w:pPr>
            <w:r>
              <w:rPr>
                <w:rFonts w:ascii="仿宋_GB2312" w:eastAsia="仿宋_GB2312" w:hAnsi="仿宋" w:hint="eastAsia"/>
                <w:sz w:val="24"/>
                <w:szCs w:val="24"/>
              </w:rPr>
              <w:t>（4）强化逃废债立案查处。制定依法打击恶意逃废债政策措施，加大对逃废债行为的打击力度。对拒不执行生效判决、裁定等违法犯罪行为，政法机关加强协调配合，统一立案标准，建立常态化打击拒执犯罪工作机制。公安机关不予立案、检查机关不予起诉的，应当及时出具法律文书。畅通当事人自诉渠道，建立起以当事人刑事自诉为主的拒不执行判决、裁定罪的诉讼模式。加大对虚假诉讼、虚假仲裁、虚假公证等方式转移财产、逃避执行违法犯罪行为的打击力度。（完成时限：长期）</w:t>
            </w:r>
          </w:p>
        </w:tc>
        <w:tc>
          <w:tcPr>
            <w:tcW w:w="2693" w:type="dxa"/>
            <w:vAlign w:val="center"/>
          </w:tcPr>
          <w:p w:rsidR="00445354" w:rsidRDefault="00725F21">
            <w:pPr>
              <w:pStyle w:val="2"/>
              <w:ind w:leftChars="0" w:left="0" w:firstLineChars="0" w:firstLine="0"/>
              <w:jc w:val="both"/>
              <w:rPr>
                <w:rFonts w:ascii="仿宋_GB2312" w:eastAsia="仿宋_GB2312" w:hAnsi="仿宋"/>
                <w:sz w:val="24"/>
                <w:szCs w:val="24"/>
                <w:lang w:eastAsia="zh-CN"/>
              </w:rPr>
            </w:pPr>
            <w:r>
              <w:rPr>
                <w:rFonts w:ascii="仿宋_GB2312" w:eastAsia="仿宋_GB2312" w:hAnsi="仿宋" w:cstheme="minorBidi" w:hint="eastAsia"/>
                <w:color w:val="auto"/>
                <w:sz w:val="24"/>
                <w:szCs w:val="24"/>
                <w:lang w:val="en-US" w:eastAsia="zh-CN"/>
              </w:rPr>
              <w:t>自治区高级法院、检察院、公安厅、地方金融监管局</w:t>
            </w:r>
          </w:p>
        </w:tc>
      </w:tr>
      <w:tr w:rsidR="00445354">
        <w:trPr>
          <w:cantSplit/>
          <w:trHeight w:hRule="exact" w:val="2883"/>
          <w:tblHeader/>
        </w:trPr>
        <w:tc>
          <w:tcPr>
            <w:tcW w:w="1242" w:type="dxa"/>
            <w:vMerge w:val="restart"/>
            <w:vAlign w:val="center"/>
          </w:tcPr>
          <w:p w:rsidR="00445354" w:rsidRDefault="00725F21" w:rsidP="00D863FA">
            <w:pPr>
              <w:spacing w:line="340" w:lineRule="exact"/>
              <w:jc w:val="left"/>
              <w:rPr>
                <w:rFonts w:ascii="仿宋_GB2312" w:eastAsia="仿宋_GB2312" w:hAnsi="仿宋"/>
                <w:sz w:val="24"/>
                <w:szCs w:val="24"/>
              </w:rPr>
            </w:pPr>
            <w:r>
              <w:rPr>
                <w:rFonts w:ascii="仿宋_GB2312" w:eastAsia="仿宋_GB2312" w:hAnsi="仿宋" w:hint="eastAsia"/>
                <w:sz w:val="24"/>
                <w:szCs w:val="24"/>
              </w:rPr>
              <w:lastRenderedPageBreak/>
              <w:t>八、强化市场主体法治保障（自治区发展改革委、高级法院牵头）</w:t>
            </w:r>
          </w:p>
        </w:tc>
        <w:tc>
          <w:tcPr>
            <w:tcW w:w="3402" w:type="dxa"/>
            <w:vMerge w:val="restart"/>
            <w:vAlign w:val="center"/>
          </w:tcPr>
          <w:p w:rsidR="00445354" w:rsidRDefault="00725F21">
            <w:pPr>
              <w:spacing w:line="340" w:lineRule="exact"/>
              <w:rPr>
                <w:rFonts w:ascii="仿宋_GB2312" w:eastAsia="仿宋_GB2312" w:hAnsi="仿宋"/>
                <w:sz w:val="24"/>
                <w:szCs w:val="24"/>
              </w:rPr>
            </w:pPr>
            <w:r>
              <w:rPr>
                <w:rFonts w:ascii="仿宋_GB2312" w:eastAsia="仿宋_GB2312" w:hAnsi="仿宋" w:hint="eastAsia"/>
                <w:sz w:val="24"/>
                <w:szCs w:val="24"/>
              </w:rPr>
              <w:t>1.方便企业退出。推动企业注销便利化改革。完善政府和法院联动工作机制，建立破产工作联席会议制度。加大破产财税政策支持，出台破产涉税专项规范。建立破产案件快速审理机制和常态化打击拒执犯罪工作机制。加快“僵尸企业”出清步伐，有效解决“僵尸企业”不愿退、退不出等问题。推行破产土地和房产分类处置。积极做好破产企业劳动关系处理，化解破产企业员工已参保但未缴纳社会保险费问题。</w:t>
            </w:r>
          </w:p>
        </w:tc>
        <w:tc>
          <w:tcPr>
            <w:tcW w:w="7797" w:type="dxa"/>
            <w:vAlign w:val="center"/>
          </w:tcPr>
          <w:p w:rsidR="00445354" w:rsidRDefault="00725F21">
            <w:pPr>
              <w:spacing w:line="340" w:lineRule="exact"/>
              <w:rPr>
                <w:rFonts w:ascii="仿宋_GB2312" w:eastAsia="仿宋_GB2312" w:hAnsi="仿宋"/>
                <w:sz w:val="24"/>
                <w:szCs w:val="24"/>
              </w:rPr>
            </w:pPr>
            <w:r>
              <w:rPr>
                <w:rFonts w:ascii="仿宋_GB2312" w:eastAsia="仿宋_GB2312" w:hAnsi="仿宋" w:hint="eastAsia"/>
                <w:sz w:val="24"/>
                <w:szCs w:val="24"/>
              </w:rPr>
              <w:t>（5）推动“僵尸企业”破产退出。研究制定处置“僵尸企业”政策措施，加快“僵尸企业”出清步伐，为先进产能腾出发展空间，有效解决“僵尸企业”不愿退、退不出的问题。（完成时限：2020年底前）</w:t>
            </w:r>
          </w:p>
        </w:tc>
        <w:tc>
          <w:tcPr>
            <w:tcW w:w="2693" w:type="dxa"/>
            <w:vAlign w:val="center"/>
          </w:tcPr>
          <w:p w:rsidR="00445354" w:rsidRDefault="00725F21">
            <w:pPr>
              <w:pStyle w:val="2"/>
              <w:spacing w:after="0" w:line="340" w:lineRule="exact"/>
              <w:ind w:leftChars="0" w:left="0" w:firstLineChars="0" w:firstLine="0"/>
              <w:jc w:val="both"/>
              <w:rPr>
                <w:rFonts w:ascii="仿宋_GB2312" w:eastAsia="仿宋_GB2312" w:hAnsi="仿宋"/>
                <w:sz w:val="24"/>
                <w:szCs w:val="24"/>
                <w:lang w:eastAsia="zh-CN"/>
              </w:rPr>
            </w:pPr>
            <w:r>
              <w:rPr>
                <w:rFonts w:ascii="仿宋_GB2312" w:eastAsia="仿宋_GB2312" w:hAnsi="仿宋" w:cstheme="minorBidi" w:hint="eastAsia"/>
                <w:color w:val="auto"/>
                <w:sz w:val="24"/>
                <w:szCs w:val="24"/>
                <w:lang w:val="en-US" w:eastAsia="zh-CN"/>
              </w:rPr>
              <w:t>自治区发展改革委、国资委、工业和信息化厅、财政厅、市场监管厅、高级法院、医保局、总工会，宁夏税务局、人民银行银川中心支行、宁夏银保监局、宁夏证监局，</w:t>
            </w:r>
            <w:r>
              <w:rPr>
                <w:rFonts w:ascii="仿宋_GB2312" w:eastAsia="仿宋_GB2312" w:hAnsi="仿宋" w:hint="eastAsia"/>
                <w:sz w:val="24"/>
                <w:szCs w:val="24"/>
                <w:lang w:eastAsia="zh-CN"/>
              </w:rPr>
              <w:t>各市、县</w:t>
            </w:r>
            <w:r w:rsidR="00FF45F6">
              <w:rPr>
                <w:rFonts w:ascii="仿宋_GB2312" w:eastAsia="仿宋_GB2312" w:hAnsi="仿宋" w:hint="eastAsia"/>
                <w:sz w:val="24"/>
                <w:szCs w:val="24"/>
                <w:lang w:eastAsia="zh-CN"/>
              </w:rPr>
              <w:t>（区）</w:t>
            </w:r>
          </w:p>
        </w:tc>
      </w:tr>
      <w:tr w:rsidR="00445354">
        <w:trPr>
          <w:cantSplit/>
          <w:trHeight w:val="1665"/>
          <w:tblHeader/>
        </w:trPr>
        <w:tc>
          <w:tcPr>
            <w:tcW w:w="1242" w:type="dxa"/>
            <w:vMerge/>
            <w:vAlign w:val="center"/>
          </w:tcPr>
          <w:p w:rsidR="00445354" w:rsidRDefault="00445354" w:rsidP="00D863FA">
            <w:pPr>
              <w:spacing w:line="340" w:lineRule="exact"/>
              <w:jc w:val="left"/>
              <w:rPr>
                <w:rFonts w:ascii="仿宋_GB2312" w:eastAsia="仿宋_GB2312" w:hAnsi="仿宋"/>
                <w:sz w:val="24"/>
                <w:szCs w:val="24"/>
              </w:rPr>
            </w:pPr>
          </w:p>
        </w:tc>
        <w:tc>
          <w:tcPr>
            <w:tcW w:w="3402" w:type="dxa"/>
            <w:vMerge/>
            <w:vAlign w:val="center"/>
          </w:tcPr>
          <w:p w:rsidR="00445354" w:rsidRDefault="00445354">
            <w:pPr>
              <w:spacing w:line="340" w:lineRule="exact"/>
              <w:rPr>
                <w:rFonts w:ascii="仿宋_GB2312" w:eastAsia="仿宋_GB2312" w:hAnsi="仿宋"/>
                <w:sz w:val="24"/>
                <w:szCs w:val="24"/>
              </w:rPr>
            </w:pPr>
          </w:p>
        </w:tc>
        <w:tc>
          <w:tcPr>
            <w:tcW w:w="7797" w:type="dxa"/>
            <w:vAlign w:val="center"/>
          </w:tcPr>
          <w:p w:rsidR="00445354" w:rsidRDefault="00725F21">
            <w:pPr>
              <w:spacing w:line="340" w:lineRule="exact"/>
              <w:rPr>
                <w:rFonts w:ascii="仿宋_GB2312" w:eastAsia="仿宋_GB2312" w:hAnsi="仿宋"/>
                <w:sz w:val="24"/>
                <w:szCs w:val="24"/>
              </w:rPr>
            </w:pPr>
            <w:r>
              <w:rPr>
                <w:rFonts w:ascii="仿宋_GB2312" w:eastAsia="仿宋_GB2312" w:hAnsi="仿宋" w:hint="eastAsia"/>
                <w:sz w:val="24"/>
                <w:szCs w:val="24"/>
              </w:rPr>
              <w:t>（6）推行破产土地和房产分类处置。对具备独立分宗条件的土地，经自然资源、住房城乡建设等相关部门审核，报当地政府批准后，允许分割转让，简化破产财产过户手续，降低大宗土地、房产处置难度。（完成时限：2020年底前）</w:t>
            </w:r>
          </w:p>
        </w:tc>
        <w:tc>
          <w:tcPr>
            <w:tcW w:w="2693" w:type="dxa"/>
            <w:vAlign w:val="center"/>
          </w:tcPr>
          <w:p w:rsidR="00445354" w:rsidRDefault="00725F21">
            <w:pPr>
              <w:pStyle w:val="2"/>
              <w:spacing w:after="0" w:line="340" w:lineRule="exact"/>
              <w:ind w:leftChars="0" w:left="0" w:firstLineChars="0" w:firstLine="0"/>
              <w:rPr>
                <w:rFonts w:ascii="仿宋_GB2312" w:eastAsia="仿宋_GB2312" w:hAnsi="仿宋"/>
                <w:sz w:val="24"/>
                <w:szCs w:val="24"/>
                <w:lang w:eastAsia="zh-CN"/>
              </w:rPr>
            </w:pPr>
            <w:r>
              <w:rPr>
                <w:rFonts w:ascii="仿宋_GB2312" w:eastAsia="仿宋_GB2312" w:hAnsi="仿宋" w:cstheme="minorBidi" w:hint="eastAsia"/>
                <w:color w:val="auto"/>
                <w:sz w:val="24"/>
                <w:szCs w:val="24"/>
                <w:lang w:val="en-US" w:eastAsia="zh-CN"/>
              </w:rPr>
              <w:t>自治区自然资源厅、住房城乡建设厅</w:t>
            </w:r>
          </w:p>
        </w:tc>
      </w:tr>
      <w:tr w:rsidR="00445354">
        <w:trPr>
          <w:cantSplit/>
          <w:trHeight w:val="1730"/>
          <w:tblHeader/>
        </w:trPr>
        <w:tc>
          <w:tcPr>
            <w:tcW w:w="1242" w:type="dxa"/>
            <w:vMerge/>
            <w:vAlign w:val="center"/>
          </w:tcPr>
          <w:p w:rsidR="00445354" w:rsidRDefault="00445354" w:rsidP="00D863FA">
            <w:pPr>
              <w:spacing w:line="340" w:lineRule="exact"/>
              <w:jc w:val="left"/>
              <w:rPr>
                <w:rFonts w:ascii="仿宋_GB2312" w:eastAsia="仿宋_GB2312" w:hAnsi="仿宋"/>
                <w:sz w:val="24"/>
                <w:szCs w:val="24"/>
              </w:rPr>
            </w:pPr>
          </w:p>
        </w:tc>
        <w:tc>
          <w:tcPr>
            <w:tcW w:w="3402" w:type="dxa"/>
            <w:vMerge/>
            <w:vAlign w:val="center"/>
          </w:tcPr>
          <w:p w:rsidR="00445354" w:rsidRDefault="00445354">
            <w:pPr>
              <w:spacing w:line="340" w:lineRule="exact"/>
              <w:rPr>
                <w:rFonts w:ascii="仿宋_GB2312" w:eastAsia="仿宋_GB2312" w:hAnsi="仿宋"/>
                <w:sz w:val="24"/>
                <w:szCs w:val="24"/>
              </w:rPr>
            </w:pPr>
          </w:p>
        </w:tc>
        <w:tc>
          <w:tcPr>
            <w:tcW w:w="7797" w:type="dxa"/>
            <w:vAlign w:val="center"/>
          </w:tcPr>
          <w:p w:rsidR="00445354" w:rsidRDefault="00725F21">
            <w:pPr>
              <w:spacing w:line="340" w:lineRule="exact"/>
              <w:rPr>
                <w:rFonts w:ascii="仿宋_GB2312" w:eastAsia="仿宋_GB2312" w:hAnsi="仿宋"/>
                <w:sz w:val="24"/>
                <w:szCs w:val="24"/>
              </w:rPr>
            </w:pPr>
            <w:r>
              <w:rPr>
                <w:rFonts w:ascii="仿宋_GB2312" w:eastAsia="仿宋_GB2312" w:hAnsi="仿宋" w:hint="eastAsia"/>
                <w:sz w:val="24"/>
                <w:szCs w:val="24"/>
              </w:rPr>
              <w:t>（7）积极做好破产企业劳动关系处理。研究制定改革措施，化解破产企业员工已参保但未缴纳社会保险费问题，协调指导破产企业积极稳妥解决社会保险关系转移接续、拖欠职工工资等问题，保障破产企业员工合法权益。（完成时限：长期）</w:t>
            </w:r>
          </w:p>
        </w:tc>
        <w:tc>
          <w:tcPr>
            <w:tcW w:w="2693" w:type="dxa"/>
            <w:vAlign w:val="center"/>
          </w:tcPr>
          <w:p w:rsidR="00445354" w:rsidRDefault="00725F21">
            <w:pPr>
              <w:pStyle w:val="2"/>
              <w:spacing w:after="0" w:line="340" w:lineRule="exact"/>
              <w:ind w:leftChars="0" w:left="0" w:firstLineChars="0" w:firstLine="0"/>
              <w:jc w:val="both"/>
              <w:rPr>
                <w:rFonts w:ascii="仿宋_GB2312" w:eastAsia="仿宋_GB2312" w:hAnsi="仿宋"/>
                <w:sz w:val="24"/>
                <w:szCs w:val="24"/>
                <w:lang w:eastAsia="zh-CN"/>
              </w:rPr>
            </w:pPr>
            <w:r>
              <w:rPr>
                <w:rFonts w:ascii="仿宋_GB2312" w:eastAsia="仿宋_GB2312" w:hAnsi="仿宋" w:hint="eastAsia"/>
                <w:sz w:val="24"/>
                <w:szCs w:val="24"/>
                <w:lang w:eastAsia="zh-CN"/>
              </w:rPr>
              <w:t>自治区人力资源社会保障厅，各市、县</w:t>
            </w:r>
            <w:r w:rsidR="00FF45F6">
              <w:rPr>
                <w:rFonts w:ascii="仿宋_GB2312" w:eastAsia="仿宋_GB2312" w:hAnsi="仿宋" w:hint="eastAsia"/>
                <w:sz w:val="24"/>
                <w:szCs w:val="24"/>
                <w:lang w:eastAsia="zh-CN"/>
              </w:rPr>
              <w:t>（区）</w:t>
            </w:r>
          </w:p>
        </w:tc>
      </w:tr>
      <w:tr w:rsidR="00445354">
        <w:trPr>
          <w:cantSplit/>
          <w:trHeight w:val="2480"/>
          <w:tblHeader/>
        </w:trPr>
        <w:tc>
          <w:tcPr>
            <w:tcW w:w="1242" w:type="dxa"/>
            <w:vMerge/>
            <w:vAlign w:val="center"/>
          </w:tcPr>
          <w:p w:rsidR="00445354" w:rsidRDefault="00445354" w:rsidP="00D863FA">
            <w:pPr>
              <w:spacing w:line="340" w:lineRule="exact"/>
              <w:jc w:val="left"/>
              <w:rPr>
                <w:rFonts w:ascii="仿宋_GB2312" w:eastAsia="仿宋_GB2312" w:hAnsi="仿宋"/>
                <w:sz w:val="24"/>
                <w:szCs w:val="24"/>
              </w:rPr>
            </w:pPr>
          </w:p>
        </w:tc>
        <w:tc>
          <w:tcPr>
            <w:tcW w:w="3402" w:type="dxa"/>
            <w:vMerge/>
            <w:vAlign w:val="center"/>
          </w:tcPr>
          <w:p w:rsidR="00445354" w:rsidRDefault="00445354">
            <w:pPr>
              <w:spacing w:line="340" w:lineRule="exact"/>
              <w:rPr>
                <w:rFonts w:ascii="仿宋_GB2312" w:eastAsia="仿宋_GB2312" w:hAnsi="仿宋"/>
                <w:sz w:val="24"/>
                <w:szCs w:val="24"/>
              </w:rPr>
            </w:pPr>
          </w:p>
        </w:tc>
        <w:tc>
          <w:tcPr>
            <w:tcW w:w="7797" w:type="dxa"/>
            <w:vAlign w:val="center"/>
          </w:tcPr>
          <w:p w:rsidR="00445354" w:rsidRDefault="00725F21">
            <w:pPr>
              <w:spacing w:line="340" w:lineRule="exact"/>
              <w:rPr>
                <w:rFonts w:ascii="仿宋_GB2312" w:eastAsia="仿宋_GB2312" w:hAnsi="仿宋"/>
                <w:sz w:val="24"/>
                <w:szCs w:val="24"/>
              </w:rPr>
            </w:pPr>
            <w:r>
              <w:rPr>
                <w:rFonts w:ascii="仿宋_GB2312" w:eastAsia="仿宋_GB2312" w:hAnsi="仿宋" w:hint="eastAsia"/>
                <w:sz w:val="24"/>
                <w:szCs w:val="24"/>
              </w:rPr>
              <w:t>（8）推动企业注销便利化改革。完善企业注销“一网通”平台功能，实行注销“一网”服务。深化简易注销改革，拓展简易注销登记主体适用范围。进一步压缩企业清算公告时间，免费在国家企业信用信息公示系统（宁夏）公告。对未处于税务检查状态、无欠税（滞纳金）及罚款、已缴销增值税专用发票及税控专用设备的纳税人，即时办结注销税务登记。（完成时限：2020年底前）</w:t>
            </w:r>
          </w:p>
        </w:tc>
        <w:tc>
          <w:tcPr>
            <w:tcW w:w="2693" w:type="dxa"/>
            <w:vAlign w:val="center"/>
          </w:tcPr>
          <w:p w:rsidR="00445354" w:rsidRDefault="00725F21">
            <w:pPr>
              <w:pStyle w:val="2"/>
              <w:spacing w:after="0" w:line="340" w:lineRule="exact"/>
              <w:ind w:leftChars="0" w:left="0" w:firstLineChars="0" w:firstLine="0"/>
              <w:rPr>
                <w:rFonts w:ascii="仿宋_GB2312" w:eastAsia="仿宋_GB2312"/>
                <w:sz w:val="24"/>
                <w:szCs w:val="24"/>
                <w:lang w:val="en-US" w:eastAsia="zh-CN"/>
              </w:rPr>
            </w:pPr>
            <w:r>
              <w:rPr>
                <w:rFonts w:ascii="仿宋_GB2312" w:eastAsia="仿宋_GB2312" w:hAnsi="仿宋" w:cstheme="minorBidi" w:hint="eastAsia"/>
                <w:color w:val="auto"/>
                <w:sz w:val="24"/>
                <w:szCs w:val="24"/>
                <w:lang w:val="en-US" w:eastAsia="zh-CN"/>
              </w:rPr>
              <w:t>自治区市场监管厅、人力资源社会保障厅、商务厅，宁夏税务局、银川海关，</w:t>
            </w:r>
            <w:r>
              <w:rPr>
                <w:rFonts w:ascii="仿宋_GB2312" w:eastAsia="仿宋_GB2312" w:hAnsi="仿宋" w:hint="eastAsia"/>
                <w:sz w:val="24"/>
                <w:szCs w:val="24"/>
                <w:lang w:eastAsia="zh-CN"/>
              </w:rPr>
              <w:t>各市、县</w:t>
            </w:r>
            <w:r w:rsidR="00FF45F6">
              <w:rPr>
                <w:rFonts w:ascii="仿宋_GB2312" w:eastAsia="仿宋_GB2312" w:hAnsi="仿宋" w:hint="eastAsia"/>
                <w:sz w:val="24"/>
                <w:szCs w:val="24"/>
                <w:lang w:eastAsia="zh-CN"/>
              </w:rPr>
              <w:t>（区）</w:t>
            </w:r>
          </w:p>
        </w:tc>
      </w:tr>
      <w:tr w:rsidR="00445354">
        <w:trPr>
          <w:cantSplit/>
          <w:trHeight w:val="1575"/>
          <w:tblHeader/>
        </w:trPr>
        <w:tc>
          <w:tcPr>
            <w:tcW w:w="1242" w:type="dxa"/>
            <w:vMerge w:val="restart"/>
            <w:vAlign w:val="center"/>
          </w:tcPr>
          <w:p w:rsidR="00445354" w:rsidRDefault="00725F21" w:rsidP="00D863FA">
            <w:pPr>
              <w:jc w:val="left"/>
              <w:rPr>
                <w:rFonts w:ascii="仿宋_GB2312" w:eastAsia="仿宋_GB2312" w:hAnsi="仿宋"/>
                <w:sz w:val="24"/>
                <w:szCs w:val="24"/>
              </w:rPr>
            </w:pPr>
            <w:r>
              <w:rPr>
                <w:rFonts w:ascii="仿宋_GB2312" w:eastAsia="仿宋_GB2312" w:hAnsi="仿宋" w:hint="eastAsia"/>
                <w:sz w:val="24"/>
                <w:szCs w:val="24"/>
              </w:rPr>
              <w:lastRenderedPageBreak/>
              <w:t>八、强化市场主体法治保障（自治区发展改革委、高级法院牵头）</w:t>
            </w:r>
          </w:p>
        </w:tc>
        <w:tc>
          <w:tcPr>
            <w:tcW w:w="3402" w:type="dxa"/>
            <w:vMerge w:val="restart"/>
            <w:vAlign w:val="center"/>
          </w:tcPr>
          <w:p w:rsidR="00445354" w:rsidRDefault="00725F21">
            <w:pPr>
              <w:spacing w:line="340" w:lineRule="exact"/>
              <w:rPr>
                <w:rFonts w:ascii="仿宋_GB2312" w:eastAsia="仿宋_GB2312" w:hAnsi="仿宋"/>
                <w:sz w:val="24"/>
                <w:szCs w:val="24"/>
              </w:rPr>
            </w:pPr>
            <w:bookmarkStart w:id="3" w:name="_Hlk33124373"/>
            <w:r>
              <w:rPr>
                <w:rFonts w:ascii="仿宋_GB2312" w:eastAsia="仿宋_GB2312" w:hAnsi="仿宋" w:hint="eastAsia"/>
                <w:sz w:val="24"/>
                <w:szCs w:val="24"/>
              </w:rPr>
              <w:t>2.加强中小投资者保护</w:t>
            </w:r>
            <w:bookmarkEnd w:id="3"/>
            <w:r>
              <w:rPr>
                <w:rFonts w:ascii="仿宋_GB2312" w:eastAsia="仿宋_GB2312" w:hAnsi="仿宋" w:hint="eastAsia"/>
                <w:sz w:val="24"/>
                <w:szCs w:val="24"/>
              </w:rPr>
              <w:t>。畅通产权冤错案纠错渠道，加大涉产权冤错案的纠正力度，加大赔偿决定的执行力度。创新环境纠纷案件责任承担方式，对符合条件的可以采取延长环境修复赔偿金缴纳期限、合理提取年度利润等方式进行赔偿。依法、高效保障外商及港澳台投资人权益。</w:t>
            </w:r>
          </w:p>
        </w:tc>
        <w:tc>
          <w:tcPr>
            <w:tcW w:w="7797" w:type="dxa"/>
            <w:vAlign w:val="center"/>
          </w:tcPr>
          <w:p w:rsidR="00445354" w:rsidRDefault="00725F21">
            <w:pPr>
              <w:pStyle w:val="2"/>
              <w:spacing w:after="0" w:line="340" w:lineRule="exact"/>
              <w:ind w:leftChars="0" w:left="0" w:firstLineChars="0" w:firstLine="0"/>
              <w:rPr>
                <w:lang w:val="en-US" w:eastAsia="zh-CN"/>
              </w:rPr>
            </w:pPr>
            <w:r>
              <w:rPr>
                <w:rFonts w:ascii="仿宋_GB2312" w:eastAsia="仿宋_GB2312" w:hAnsi="仿宋" w:hint="eastAsia"/>
                <w:sz w:val="24"/>
                <w:szCs w:val="24"/>
                <w:lang w:eastAsia="zh-CN"/>
              </w:rPr>
              <w:t>（1）加大涉产权冤错案的纠正力度。依法受理涉产权类的申请再审案件，对于可能存在冤错的涉产权类案件，依职权主动复查，畅通产权冤错案纠错渠道。依法审理好因产权申诉引发的国家赔偿案件，加大赔偿决定的执行力度。</w:t>
            </w:r>
            <w:r>
              <w:rPr>
                <w:rFonts w:ascii="仿宋_GB2312" w:eastAsia="仿宋_GB2312" w:hAnsi="仿宋" w:hint="eastAsia"/>
                <w:sz w:val="24"/>
                <w:szCs w:val="24"/>
              </w:rPr>
              <w:t>（完成时限：长期）</w:t>
            </w:r>
          </w:p>
        </w:tc>
        <w:tc>
          <w:tcPr>
            <w:tcW w:w="2693" w:type="dxa"/>
            <w:vAlign w:val="center"/>
          </w:tcPr>
          <w:p w:rsidR="00445354" w:rsidRDefault="00725F21">
            <w:pPr>
              <w:pStyle w:val="2"/>
              <w:spacing w:after="0" w:line="340" w:lineRule="exact"/>
              <w:ind w:leftChars="0" w:left="0" w:firstLineChars="0" w:firstLine="0"/>
              <w:rPr>
                <w:rFonts w:ascii="仿宋_GB2312" w:eastAsia="仿宋_GB2312"/>
                <w:sz w:val="24"/>
                <w:szCs w:val="24"/>
                <w:lang w:val="en-US" w:eastAsia="zh-CN"/>
              </w:rPr>
            </w:pPr>
            <w:r>
              <w:rPr>
                <w:rFonts w:ascii="仿宋_GB2312" w:eastAsia="仿宋_GB2312" w:hAnsi="仿宋" w:cstheme="minorBidi" w:hint="eastAsia"/>
                <w:color w:val="auto"/>
                <w:sz w:val="24"/>
                <w:szCs w:val="24"/>
                <w:lang w:val="en-US" w:eastAsia="zh-CN"/>
              </w:rPr>
              <w:t>自治区高级法院、检察院</w:t>
            </w:r>
          </w:p>
        </w:tc>
      </w:tr>
      <w:tr w:rsidR="00445354">
        <w:trPr>
          <w:cantSplit/>
          <w:trHeight w:hRule="exact" w:val="1998"/>
          <w:tblHeader/>
        </w:trPr>
        <w:tc>
          <w:tcPr>
            <w:tcW w:w="1242" w:type="dxa"/>
            <w:vMerge/>
            <w:vAlign w:val="center"/>
          </w:tcPr>
          <w:p w:rsidR="00445354" w:rsidRDefault="00445354" w:rsidP="00D863FA">
            <w:pPr>
              <w:jc w:val="left"/>
              <w:rPr>
                <w:rFonts w:ascii="仿宋_GB2312" w:eastAsia="仿宋_GB2312" w:hAnsi="仿宋"/>
                <w:sz w:val="24"/>
                <w:szCs w:val="24"/>
              </w:rPr>
            </w:pPr>
          </w:p>
        </w:tc>
        <w:tc>
          <w:tcPr>
            <w:tcW w:w="3402" w:type="dxa"/>
            <w:vMerge/>
            <w:vAlign w:val="center"/>
          </w:tcPr>
          <w:p w:rsidR="00445354" w:rsidRDefault="00445354">
            <w:pPr>
              <w:spacing w:line="340" w:lineRule="exact"/>
              <w:rPr>
                <w:rFonts w:ascii="仿宋_GB2312" w:eastAsia="仿宋_GB2312" w:hAnsi="仿宋"/>
                <w:sz w:val="24"/>
                <w:szCs w:val="24"/>
              </w:rPr>
            </w:pPr>
          </w:p>
        </w:tc>
        <w:tc>
          <w:tcPr>
            <w:tcW w:w="7797" w:type="dxa"/>
            <w:vAlign w:val="center"/>
          </w:tcPr>
          <w:p w:rsidR="00445354" w:rsidRDefault="00725F21">
            <w:pPr>
              <w:pStyle w:val="2"/>
              <w:spacing w:after="0" w:line="340" w:lineRule="exact"/>
              <w:ind w:leftChars="0" w:left="0" w:firstLineChars="0" w:firstLine="0"/>
              <w:rPr>
                <w:lang w:val="en-US" w:eastAsia="zh-CN"/>
              </w:rPr>
            </w:pPr>
            <w:r>
              <w:rPr>
                <w:rFonts w:ascii="仿宋_GB2312" w:eastAsia="仿宋_GB2312" w:hAnsi="仿宋" w:cstheme="minorBidi" w:hint="eastAsia"/>
                <w:sz w:val="24"/>
                <w:szCs w:val="24"/>
                <w:lang w:val="en-US" w:eastAsia="zh-CN"/>
              </w:rPr>
              <w:t>（2）创新环境纠纷案件责任承担方式。</w:t>
            </w:r>
            <w:r>
              <w:rPr>
                <w:rFonts w:ascii="仿宋_GB2312" w:eastAsia="仿宋_GB2312" w:hAnsi="仿宋" w:hint="eastAsia"/>
                <w:sz w:val="24"/>
                <w:szCs w:val="24"/>
                <w:lang w:eastAsia="zh-CN"/>
              </w:rPr>
              <w:t>对能够实现绿色生产转型的企业和实施污染环境行为造成生态环境损害赔偿的企业，在满足生态环境安全要求并提供担保的情况下，可以采取延长环境修复赔偿金缴纳期限、分批赔偿、合理提取年度利润、以污染设备技术改造投入按一定比例抵扣部分赔偿金等方式进行赔偿。</w:t>
            </w:r>
            <w:r>
              <w:rPr>
                <w:rFonts w:ascii="仿宋_GB2312" w:eastAsia="仿宋_GB2312" w:hAnsi="仿宋" w:cstheme="minorBidi" w:hint="eastAsia"/>
                <w:sz w:val="24"/>
                <w:szCs w:val="24"/>
                <w:lang w:val="en-US" w:eastAsia="zh-CN"/>
              </w:rPr>
              <w:t>（完成时限：长期）</w:t>
            </w:r>
          </w:p>
        </w:tc>
        <w:tc>
          <w:tcPr>
            <w:tcW w:w="2693" w:type="dxa"/>
            <w:vAlign w:val="center"/>
          </w:tcPr>
          <w:p w:rsidR="00445354" w:rsidRDefault="00725F21">
            <w:pPr>
              <w:pStyle w:val="2"/>
              <w:spacing w:after="0" w:line="340" w:lineRule="exact"/>
              <w:ind w:leftChars="0" w:left="0" w:firstLineChars="0" w:firstLine="0"/>
              <w:rPr>
                <w:rFonts w:ascii="仿宋_GB2312" w:eastAsia="仿宋_GB2312"/>
                <w:sz w:val="24"/>
                <w:szCs w:val="24"/>
                <w:lang w:val="en-US" w:eastAsia="zh-CN"/>
              </w:rPr>
            </w:pPr>
            <w:r>
              <w:rPr>
                <w:rFonts w:ascii="仿宋_GB2312" w:eastAsia="仿宋_GB2312" w:hAnsi="仿宋" w:cstheme="minorBidi" w:hint="eastAsia"/>
                <w:color w:val="auto"/>
                <w:sz w:val="24"/>
                <w:szCs w:val="24"/>
                <w:lang w:val="en-US" w:eastAsia="zh-CN"/>
              </w:rPr>
              <w:t>自治区高级法院</w:t>
            </w:r>
            <w:r w:rsidR="00CC7010">
              <w:rPr>
                <w:rFonts w:ascii="仿宋_GB2312" w:eastAsia="仿宋_GB2312" w:hAnsi="仿宋" w:cstheme="minorBidi" w:hint="eastAsia"/>
                <w:color w:val="auto"/>
                <w:sz w:val="24"/>
                <w:szCs w:val="24"/>
                <w:lang w:val="en-US" w:eastAsia="zh-CN"/>
              </w:rPr>
              <w:t>、检察院</w:t>
            </w:r>
          </w:p>
        </w:tc>
      </w:tr>
      <w:tr w:rsidR="00445354">
        <w:trPr>
          <w:cantSplit/>
          <w:trHeight w:val="1569"/>
          <w:tblHeader/>
        </w:trPr>
        <w:tc>
          <w:tcPr>
            <w:tcW w:w="1242" w:type="dxa"/>
            <w:vMerge/>
            <w:vAlign w:val="center"/>
          </w:tcPr>
          <w:p w:rsidR="00445354" w:rsidRDefault="00445354" w:rsidP="00D863FA">
            <w:pPr>
              <w:jc w:val="left"/>
              <w:rPr>
                <w:rFonts w:ascii="仿宋_GB2312" w:eastAsia="仿宋_GB2312" w:hAnsi="仿宋"/>
                <w:sz w:val="24"/>
                <w:szCs w:val="24"/>
              </w:rPr>
            </w:pPr>
          </w:p>
        </w:tc>
        <w:tc>
          <w:tcPr>
            <w:tcW w:w="3402" w:type="dxa"/>
            <w:vMerge/>
            <w:vAlign w:val="center"/>
          </w:tcPr>
          <w:p w:rsidR="00445354" w:rsidRDefault="00445354">
            <w:pPr>
              <w:spacing w:line="340" w:lineRule="exact"/>
              <w:rPr>
                <w:rFonts w:ascii="仿宋_GB2312" w:eastAsia="仿宋_GB2312" w:hAnsi="仿宋"/>
                <w:sz w:val="24"/>
                <w:szCs w:val="24"/>
              </w:rPr>
            </w:pPr>
          </w:p>
        </w:tc>
        <w:tc>
          <w:tcPr>
            <w:tcW w:w="7797" w:type="dxa"/>
            <w:vAlign w:val="center"/>
          </w:tcPr>
          <w:p w:rsidR="00445354" w:rsidRDefault="00725F21">
            <w:pPr>
              <w:spacing w:line="340" w:lineRule="exact"/>
              <w:rPr>
                <w:rFonts w:ascii="仿宋_GB2312" w:eastAsia="仿宋_GB2312" w:hAnsi="仿宋"/>
                <w:sz w:val="24"/>
                <w:szCs w:val="24"/>
              </w:rPr>
            </w:pPr>
            <w:r>
              <w:rPr>
                <w:rFonts w:ascii="仿宋_GB2312" w:eastAsia="仿宋_GB2312" w:hAnsi="仿宋" w:hint="eastAsia"/>
                <w:sz w:val="24"/>
                <w:szCs w:val="24"/>
              </w:rPr>
              <w:t>（3）加强外资和港澳台投资保护。尊重当事人依法选择准据法的权利，增强司法裁判的国际公信力。进一步加强与“一带一路”沿线国在民商事审判领域的司法合作。依法、高效保障外商及港澳台投资人权益。（完成时限：长期）</w:t>
            </w:r>
          </w:p>
        </w:tc>
        <w:tc>
          <w:tcPr>
            <w:tcW w:w="2693" w:type="dxa"/>
            <w:vAlign w:val="center"/>
          </w:tcPr>
          <w:p w:rsidR="00445354" w:rsidRDefault="00725F21">
            <w:pPr>
              <w:pStyle w:val="2"/>
              <w:spacing w:after="0" w:line="340" w:lineRule="exact"/>
              <w:ind w:leftChars="0" w:left="0" w:firstLineChars="0" w:firstLine="0"/>
              <w:rPr>
                <w:rFonts w:ascii="仿宋_GB2312" w:eastAsia="仿宋_GB2312"/>
                <w:sz w:val="24"/>
                <w:szCs w:val="24"/>
                <w:lang w:val="en-US" w:eastAsia="zh-CN"/>
              </w:rPr>
            </w:pPr>
            <w:r>
              <w:rPr>
                <w:rFonts w:ascii="仿宋_GB2312" w:eastAsia="仿宋_GB2312" w:hAnsi="仿宋" w:cstheme="minorBidi" w:hint="eastAsia"/>
                <w:color w:val="auto"/>
                <w:sz w:val="24"/>
                <w:szCs w:val="24"/>
                <w:lang w:val="en-US" w:eastAsia="zh-CN"/>
              </w:rPr>
              <w:t>自治区高级法院、检察院、公安厅、港澳台办</w:t>
            </w:r>
          </w:p>
        </w:tc>
      </w:tr>
      <w:tr w:rsidR="00445354">
        <w:trPr>
          <w:cantSplit/>
          <w:trHeight w:hRule="exact" w:val="1889"/>
          <w:tblHeader/>
        </w:trPr>
        <w:tc>
          <w:tcPr>
            <w:tcW w:w="1242" w:type="dxa"/>
            <w:vMerge/>
            <w:vAlign w:val="center"/>
          </w:tcPr>
          <w:p w:rsidR="00445354" w:rsidRDefault="00445354" w:rsidP="00D863FA">
            <w:pPr>
              <w:jc w:val="left"/>
              <w:rPr>
                <w:rFonts w:ascii="仿宋_GB2312" w:eastAsia="仿宋_GB2312" w:hAnsi="仿宋"/>
                <w:sz w:val="24"/>
                <w:szCs w:val="24"/>
              </w:rPr>
            </w:pPr>
          </w:p>
        </w:tc>
        <w:tc>
          <w:tcPr>
            <w:tcW w:w="3402" w:type="dxa"/>
            <w:vMerge w:val="restart"/>
            <w:vAlign w:val="center"/>
          </w:tcPr>
          <w:p w:rsidR="00445354" w:rsidRDefault="00725F21">
            <w:pPr>
              <w:spacing w:line="340" w:lineRule="exact"/>
              <w:rPr>
                <w:rFonts w:ascii="仿宋_GB2312" w:eastAsia="仿宋_GB2312" w:hAnsi="仿宋"/>
                <w:sz w:val="24"/>
                <w:szCs w:val="24"/>
              </w:rPr>
            </w:pPr>
            <w:r>
              <w:rPr>
                <w:rFonts w:ascii="仿宋_GB2312" w:eastAsia="仿宋_GB2312" w:hAnsi="仿宋" w:hint="eastAsia"/>
                <w:sz w:val="24"/>
                <w:szCs w:val="24"/>
              </w:rPr>
              <w:t>3.加强合同执行。推进“一站式”诉讼服务中心建设，加强信息化办案系统应用，推进执行信息化管理，着力构建现代化诉讼服务体系。完善覆盖全区、连接全国的网络执行查控体系，健全查找被执行人联动机制，提升执行规范化水平，整治执行不规范行为，促进社会治理与法院执行良性互动。推进合同纠纷案件繁简分流，推行减交、缓交、退还诉讼费等举措，降低企业诉讼成本。</w:t>
            </w:r>
          </w:p>
        </w:tc>
        <w:tc>
          <w:tcPr>
            <w:tcW w:w="7797" w:type="dxa"/>
          </w:tcPr>
          <w:p w:rsidR="00445354" w:rsidRDefault="00445354">
            <w:pPr>
              <w:pBdr>
                <w:bottom w:val="none" w:sz="0" w:space="11" w:color="auto"/>
              </w:pBdr>
              <w:spacing w:line="340" w:lineRule="exact"/>
              <w:rPr>
                <w:rFonts w:ascii="仿宋_GB2312" w:eastAsia="仿宋_GB2312" w:hAnsi="仿宋"/>
                <w:sz w:val="24"/>
                <w:szCs w:val="24"/>
              </w:rPr>
            </w:pPr>
          </w:p>
          <w:p w:rsidR="00445354" w:rsidRDefault="00725F21">
            <w:pPr>
              <w:pBdr>
                <w:bottom w:val="none" w:sz="0" w:space="11" w:color="auto"/>
              </w:pBdr>
              <w:spacing w:line="340" w:lineRule="exact"/>
              <w:rPr>
                <w:rFonts w:ascii="仿宋_GB2312" w:eastAsia="仿宋_GB2312" w:hAnsi="仿宋"/>
                <w:sz w:val="24"/>
                <w:szCs w:val="24"/>
              </w:rPr>
            </w:pPr>
            <w:r>
              <w:rPr>
                <w:rFonts w:ascii="仿宋_GB2312" w:eastAsia="仿宋_GB2312" w:hAnsi="仿宋" w:hint="eastAsia"/>
                <w:sz w:val="24"/>
                <w:szCs w:val="24"/>
              </w:rPr>
              <w:t>（1）推进现代化诉讼服务体系建设。推进“一站式”诉讼服务中心建设，深化司法公开，全面提升立案工作质量和效率。加强信息化办案系统应用，科学管理各级法院审判、执行活动的运行过程。加强以案释法工作，积极营造尊商、重商、安商、扶商的良好氛围。（完成时限：长期）</w:t>
            </w:r>
          </w:p>
        </w:tc>
        <w:tc>
          <w:tcPr>
            <w:tcW w:w="2693" w:type="dxa"/>
            <w:vAlign w:val="center"/>
          </w:tcPr>
          <w:p w:rsidR="00445354" w:rsidRDefault="00725F21">
            <w:pPr>
              <w:spacing w:line="340" w:lineRule="exact"/>
              <w:rPr>
                <w:rFonts w:ascii="仿宋_GB2312" w:eastAsia="仿宋_GB2312" w:hAnsi="仿宋"/>
                <w:sz w:val="24"/>
                <w:szCs w:val="24"/>
              </w:rPr>
            </w:pPr>
            <w:r>
              <w:rPr>
                <w:rFonts w:ascii="仿宋_GB2312" w:eastAsia="仿宋_GB2312" w:hAnsi="仿宋" w:hint="eastAsia"/>
                <w:sz w:val="24"/>
                <w:szCs w:val="24"/>
              </w:rPr>
              <w:t>自治区高级法院</w:t>
            </w:r>
          </w:p>
        </w:tc>
      </w:tr>
      <w:tr w:rsidR="00445354">
        <w:trPr>
          <w:cantSplit/>
          <w:trHeight w:val="2730"/>
          <w:tblHeader/>
        </w:trPr>
        <w:tc>
          <w:tcPr>
            <w:tcW w:w="1242" w:type="dxa"/>
            <w:vMerge/>
            <w:vAlign w:val="center"/>
          </w:tcPr>
          <w:p w:rsidR="00445354" w:rsidRDefault="00445354" w:rsidP="00D863FA">
            <w:pPr>
              <w:jc w:val="left"/>
              <w:rPr>
                <w:rFonts w:ascii="仿宋_GB2312" w:eastAsia="仿宋_GB2312" w:hAnsi="仿宋"/>
                <w:sz w:val="24"/>
                <w:szCs w:val="24"/>
              </w:rPr>
            </w:pPr>
          </w:p>
        </w:tc>
        <w:tc>
          <w:tcPr>
            <w:tcW w:w="3402" w:type="dxa"/>
            <w:vMerge/>
            <w:vAlign w:val="center"/>
          </w:tcPr>
          <w:p w:rsidR="00445354" w:rsidRDefault="00445354">
            <w:pPr>
              <w:spacing w:line="340" w:lineRule="exact"/>
              <w:rPr>
                <w:rFonts w:ascii="仿宋_GB2312" w:eastAsia="仿宋_GB2312" w:hAnsi="仿宋"/>
                <w:sz w:val="24"/>
                <w:szCs w:val="24"/>
              </w:rPr>
            </w:pPr>
          </w:p>
        </w:tc>
        <w:tc>
          <w:tcPr>
            <w:tcW w:w="7797" w:type="dxa"/>
            <w:vAlign w:val="center"/>
          </w:tcPr>
          <w:p w:rsidR="00445354" w:rsidRDefault="00445354">
            <w:pPr>
              <w:pBdr>
                <w:bottom w:val="none" w:sz="0" w:space="11" w:color="auto"/>
              </w:pBdr>
              <w:spacing w:line="340" w:lineRule="exact"/>
              <w:rPr>
                <w:rFonts w:ascii="仿宋_GB2312" w:eastAsia="仿宋_GB2312" w:hAnsi="仿宋"/>
                <w:sz w:val="24"/>
                <w:szCs w:val="24"/>
              </w:rPr>
            </w:pPr>
          </w:p>
          <w:p w:rsidR="00445354" w:rsidRDefault="00725F21">
            <w:pPr>
              <w:pBdr>
                <w:bottom w:val="none" w:sz="0" w:space="11" w:color="auto"/>
              </w:pBdr>
              <w:spacing w:line="340" w:lineRule="exact"/>
              <w:rPr>
                <w:rFonts w:ascii="仿宋_GB2312" w:eastAsia="仿宋_GB2312" w:hAnsi="仿宋"/>
                <w:sz w:val="24"/>
                <w:szCs w:val="24"/>
              </w:rPr>
            </w:pPr>
            <w:r>
              <w:rPr>
                <w:rFonts w:ascii="仿宋_GB2312" w:eastAsia="仿宋_GB2312" w:hAnsi="仿宋" w:hint="eastAsia"/>
                <w:sz w:val="24"/>
                <w:szCs w:val="24"/>
              </w:rPr>
              <w:t>（2）推进合同纠纷案件繁简分流。建成繁简分流智能识别和分案系统，推进涉企案件繁简分流、轻重分离、快慢分道。推进送达流程全部环节网上办理，简化送达手续。完善程序激励机制，通过诉讼费减免、快审快执、责任豁免、绩效激励等方式，鼓励引导当事人、法官选择小额诉讼程序、简易程序办理案件。（完成时限：长期）</w:t>
            </w:r>
          </w:p>
        </w:tc>
        <w:tc>
          <w:tcPr>
            <w:tcW w:w="2693" w:type="dxa"/>
            <w:vAlign w:val="center"/>
          </w:tcPr>
          <w:p w:rsidR="00445354" w:rsidRDefault="00725F21">
            <w:pPr>
              <w:spacing w:line="340" w:lineRule="exact"/>
              <w:rPr>
                <w:rFonts w:ascii="仿宋_GB2312" w:eastAsia="仿宋_GB2312" w:hAnsi="仿宋"/>
                <w:sz w:val="24"/>
                <w:szCs w:val="24"/>
              </w:rPr>
            </w:pPr>
            <w:r>
              <w:rPr>
                <w:rFonts w:ascii="仿宋_GB2312" w:eastAsia="仿宋_GB2312" w:hAnsi="仿宋" w:hint="eastAsia"/>
                <w:sz w:val="24"/>
                <w:szCs w:val="24"/>
              </w:rPr>
              <w:t>自治区高级法院，各市、县</w:t>
            </w:r>
            <w:r w:rsidR="00FF45F6">
              <w:rPr>
                <w:rFonts w:ascii="仿宋_GB2312" w:eastAsia="仿宋_GB2312" w:hAnsi="仿宋" w:hint="eastAsia"/>
                <w:sz w:val="24"/>
                <w:szCs w:val="24"/>
              </w:rPr>
              <w:t>（区）</w:t>
            </w:r>
          </w:p>
        </w:tc>
      </w:tr>
      <w:tr w:rsidR="00445354">
        <w:trPr>
          <w:cantSplit/>
          <w:trHeight w:hRule="exact" w:val="1886"/>
          <w:tblHeader/>
        </w:trPr>
        <w:tc>
          <w:tcPr>
            <w:tcW w:w="1242" w:type="dxa"/>
            <w:vMerge w:val="restart"/>
            <w:vAlign w:val="center"/>
          </w:tcPr>
          <w:p w:rsidR="00445354" w:rsidRDefault="00725F21" w:rsidP="00D863FA">
            <w:pPr>
              <w:jc w:val="left"/>
              <w:rPr>
                <w:rFonts w:ascii="仿宋_GB2312" w:eastAsia="仿宋_GB2312" w:hAnsi="仿宋"/>
                <w:sz w:val="24"/>
                <w:szCs w:val="24"/>
              </w:rPr>
            </w:pPr>
            <w:r>
              <w:rPr>
                <w:rFonts w:ascii="仿宋_GB2312" w:eastAsia="仿宋_GB2312" w:hAnsi="仿宋" w:hint="eastAsia"/>
                <w:sz w:val="24"/>
                <w:szCs w:val="24"/>
              </w:rPr>
              <w:lastRenderedPageBreak/>
              <w:t>八、强化市场主体法治保障（自治区发展改革委、高级法院牵头）</w:t>
            </w:r>
          </w:p>
        </w:tc>
        <w:tc>
          <w:tcPr>
            <w:tcW w:w="3402" w:type="dxa"/>
            <w:vMerge w:val="restart"/>
            <w:vAlign w:val="center"/>
          </w:tcPr>
          <w:p w:rsidR="00445354" w:rsidRDefault="00725F21">
            <w:pPr>
              <w:spacing w:line="340" w:lineRule="exact"/>
              <w:rPr>
                <w:rFonts w:ascii="仿宋_GB2312" w:eastAsia="仿宋_GB2312" w:hAnsi="仿宋"/>
                <w:sz w:val="24"/>
                <w:szCs w:val="24"/>
              </w:rPr>
            </w:pPr>
            <w:r>
              <w:rPr>
                <w:rFonts w:ascii="仿宋_GB2312" w:eastAsia="仿宋_GB2312" w:hAnsi="仿宋" w:hint="eastAsia"/>
                <w:sz w:val="24"/>
                <w:szCs w:val="24"/>
              </w:rPr>
              <w:t>3.加强合同执行。推进“一站式”诉讼服务中心建设，加强信息化办案系统应用，推进执行信息化管理，着力构建现代化诉讼服务体系。完善覆盖全区、连接全国的网络执行查控体系，健全查找被执行人联动机制，提升执行规范化水平，整治执行不规范行为，促进社会治理与法院执行良性互动。推进合同纠纷案件繁简分流，推行减交、缓交、退还诉讼费等举措，降低企业诉讼成本。</w:t>
            </w:r>
          </w:p>
        </w:tc>
        <w:tc>
          <w:tcPr>
            <w:tcW w:w="7797" w:type="dxa"/>
            <w:vAlign w:val="center"/>
          </w:tcPr>
          <w:p w:rsidR="00445354" w:rsidRDefault="00725F21">
            <w:pPr>
              <w:pBdr>
                <w:bottom w:val="none" w:sz="0" w:space="11" w:color="auto"/>
              </w:pBdr>
              <w:spacing w:line="320" w:lineRule="exact"/>
              <w:rPr>
                <w:rFonts w:ascii="仿宋_GB2312" w:eastAsia="仿宋_GB2312" w:hAnsi="仿宋"/>
                <w:sz w:val="24"/>
                <w:szCs w:val="24"/>
              </w:rPr>
            </w:pPr>
            <w:r>
              <w:rPr>
                <w:rFonts w:ascii="仿宋_GB2312" w:eastAsia="仿宋_GB2312" w:hAnsi="仿宋" w:hint="eastAsia"/>
                <w:sz w:val="24"/>
                <w:szCs w:val="24"/>
              </w:rPr>
              <w:t>（3）推进执行信息化管理。建成以执行指挥中心综合管理平台为核心，以办案系统和执行公开系统为两翼，以网络查控、询价评估、网络拍卖、信用惩戒、执行委托、集中送达等执行办案辅助系统为子系统的执行信息化平台，实行对执行案件、执行事项和被执行人全方位管理和跨区域、跨部门协作。（完成时限：2020年底前）</w:t>
            </w:r>
          </w:p>
        </w:tc>
        <w:tc>
          <w:tcPr>
            <w:tcW w:w="2693" w:type="dxa"/>
            <w:vAlign w:val="center"/>
          </w:tcPr>
          <w:p w:rsidR="00445354" w:rsidRDefault="00725F21">
            <w:pPr>
              <w:rPr>
                <w:rFonts w:ascii="仿宋_GB2312" w:eastAsia="仿宋_GB2312" w:hAnsi="仿宋"/>
                <w:sz w:val="24"/>
                <w:szCs w:val="24"/>
              </w:rPr>
            </w:pPr>
            <w:r>
              <w:rPr>
                <w:rFonts w:ascii="仿宋_GB2312" w:eastAsia="仿宋_GB2312" w:hAnsi="仿宋" w:hint="eastAsia"/>
                <w:sz w:val="24"/>
                <w:szCs w:val="24"/>
              </w:rPr>
              <w:t>自治区高级法院，各市、县</w:t>
            </w:r>
            <w:r w:rsidR="00FF45F6">
              <w:rPr>
                <w:rFonts w:ascii="仿宋_GB2312" w:eastAsia="仿宋_GB2312" w:hAnsi="仿宋" w:hint="eastAsia"/>
                <w:sz w:val="24"/>
                <w:szCs w:val="24"/>
              </w:rPr>
              <w:t>（区）</w:t>
            </w:r>
          </w:p>
        </w:tc>
      </w:tr>
      <w:tr w:rsidR="00445354">
        <w:trPr>
          <w:cantSplit/>
          <w:trHeight w:hRule="exact" w:val="2166"/>
          <w:tblHeader/>
        </w:trPr>
        <w:tc>
          <w:tcPr>
            <w:tcW w:w="1242" w:type="dxa"/>
            <w:vMerge/>
            <w:vAlign w:val="center"/>
          </w:tcPr>
          <w:p w:rsidR="00445354" w:rsidRDefault="00445354" w:rsidP="00D863FA">
            <w:pPr>
              <w:jc w:val="left"/>
              <w:rPr>
                <w:rFonts w:ascii="仿宋_GB2312" w:eastAsia="仿宋_GB2312" w:hAnsi="仿宋"/>
                <w:sz w:val="24"/>
                <w:szCs w:val="24"/>
              </w:rPr>
            </w:pPr>
          </w:p>
        </w:tc>
        <w:tc>
          <w:tcPr>
            <w:tcW w:w="3402" w:type="dxa"/>
            <w:vMerge/>
            <w:vAlign w:val="center"/>
          </w:tcPr>
          <w:p w:rsidR="00445354" w:rsidRDefault="00445354">
            <w:pPr>
              <w:rPr>
                <w:rFonts w:ascii="仿宋_GB2312" w:eastAsia="仿宋_GB2312" w:hAnsi="仿宋"/>
                <w:sz w:val="24"/>
                <w:szCs w:val="24"/>
              </w:rPr>
            </w:pPr>
          </w:p>
        </w:tc>
        <w:tc>
          <w:tcPr>
            <w:tcW w:w="7797" w:type="dxa"/>
            <w:vAlign w:val="center"/>
          </w:tcPr>
          <w:p w:rsidR="00445354" w:rsidRDefault="00725F21">
            <w:pPr>
              <w:pBdr>
                <w:bottom w:val="none" w:sz="0" w:space="11" w:color="auto"/>
              </w:pBdr>
              <w:spacing w:line="320" w:lineRule="exact"/>
              <w:rPr>
                <w:rFonts w:ascii="仿宋_GB2312" w:eastAsia="仿宋_GB2312" w:hAnsi="仿宋"/>
                <w:sz w:val="24"/>
                <w:szCs w:val="24"/>
              </w:rPr>
            </w:pPr>
            <w:r>
              <w:rPr>
                <w:rFonts w:ascii="仿宋_GB2312" w:eastAsia="仿宋_GB2312" w:hAnsi="仿宋" w:hint="eastAsia"/>
                <w:sz w:val="24"/>
                <w:szCs w:val="24"/>
              </w:rPr>
              <w:t>（4）健全网络执行查控体系。完善覆盖全区、连接全国的网络执行查控体系，与政府相关部门、金融机构、互联网企业之间的查控系统实现数据互联共享，形成覆盖土地、房产、证券、股权、车辆、存款、公积金、金融理财产品等主要财产形式网络化、自动化执行查控体系。实现法院询价评估系统与税务、不动产登记等系统对接，税务、不动产登记等部门对法院提起的询价要求，应当及时反馈数据信息。（完成时限：2020年底前）</w:t>
            </w:r>
          </w:p>
        </w:tc>
        <w:tc>
          <w:tcPr>
            <w:tcW w:w="2693" w:type="dxa"/>
            <w:vAlign w:val="center"/>
          </w:tcPr>
          <w:p w:rsidR="00445354" w:rsidRDefault="00725F21">
            <w:pPr>
              <w:rPr>
                <w:rFonts w:ascii="仿宋_GB2312" w:eastAsia="仿宋_GB2312" w:hAnsi="仿宋"/>
                <w:sz w:val="24"/>
                <w:szCs w:val="24"/>
              </w:rPr>
            </w:pPr>
            <w:r>
              <w:rPr>
                <w:rFonts w:ascii="仿宋_GB2312" w:eastAsia="仿宋_GB2312" w:hAnsi="仿宋" w:hint="eastAsia"/>
                <w:sz w:val="24"/>
                <w:szCs w:val="24"/>
              </w:rPr>
              <w:t>自治区高级法院、自然资源厅、宁夏税务局，各市、县</w:t>
            </w:r>
            <w:r w:rsidR="00FF45F6">
              <w:rPr>
                <w:rFonts w:ascii="仿宋_GB2312" w:eastAsia="仿宋_GB2312" w:hAnsi="仿宋" w:hint="eastAsia"/>
                <w:sz w:val="24"/>
                <w:szCs w:val="24"/>
              </w:rPr>
              <w:t>（区）</w:t>
            </w:r>
          </w:p>
        </w:tc>
      </w:tr>
      <w:tr w:rsidR="00445354">
        <w:trPr>
          <w:cantSplit/>
          <w:trHeight w:val="1950"/>
          <w:tblHeader/>
        </w:trPr>
        <w:tc>
          <w:tcPr>
            <w:tcW w:w="1242" w:type="dxa"/>
            <w:vMerge/>
            <w:vAlign w:val="center"/>
          </w:tcPr>
          <w:p w:rsidR="00445354" w:rsidRDefault="00445354" w:rsidP="00D863FA">
            <w:pPr>
              <w:jc w:val="left"/>
              <w:rPr>
                <w:rFonts w:ascii="仿宋_GB2312" w:eastAsia="仿宋_GB2312" w:hAnsi="仿宋"/>
                <w:sz w:val="24"/>
                <w:szCs w:val="24"/>
              </w:rPr>
            </w:pPr>
          </w:p>
        </w:tc>
        <w:tc>
          <w:tcPr>
            <w:tcW w:w="3402" w:type="dxa"/>
            <w:vMerge/>
            <w:vAlign w:val="center"/>
          </w:tcPr>
          <w:p w:rsidR="00445354" w:rsidRDefault="00445354">
            <w:pPr>
              <w:rPr>
                <w:rFonts w:ascii="仿宋_GB2312" w:eastAsia="仿宋_GB2312" w:hAnsi="仿宋"/>
                <w:sz w:val="24"/>
                <w:szCs w:val="24"/>
              </w:rPr>
            </w:pPr>
          </w:p>
        </w:tc>
        <w:tc>
          <w:tcPr>
            <w:tcW w:w="7797" w:type="dxa"/>
            <w:vAlign w:val="center"/>
          </w:tcPr>
          <w:p w:rsidR="00445354" w:rsidRDefault="00725F21">
            <w:pPr>
              <w:pBdr>
                <w:bottom w:val="none" w:sz="0" w:space="11" w:color="auto"/>
              </w:pBdr>
              <w:spacing w:line="320" w:lineRule="exact"/>
              <w:rPr>
                <w:rFonts w:ascii="仿宋_GB2312" w:eastAsia="仿宋_GB2312" w:hAnsi="仿宋"/>
                <w:sz w:val="24"/>
                <w:szCs w:val="24"/>
              </w:rPr>
            </w:pPr>
            <w:r>
              <w:rPr>
                <w:rFonts w:ascii="仿宋_GB2312" w:eastAsia="仿宋_GB2312" w:hAnsi="仿宋" w:hint="eastAsia"/>
                <w:sz w:val="24"/>
                <w:szCs w:val="24"/>
              </w:rPr>
              <w:t>（5）健全查找被执行人联动机制。完善法院与公安机关、出入境边防检查总站对被执行人协作查找和管控联动机制，打造网络化查人、扣车、限制出境等协作新模式。依托基层综治中心，将协助执行工作纳入基层网格化管理，建立城乡社区网格员协助送达、查找当事人、协查财产线索、督促履行、化解涉执信访、开展执法宣传等工作机制，促进社会治理与法院执行工作的良性互动。（完成时限：长期）</w:t>
            </w:r>
          </w:p>
        </w:tc>
        <w:tc>
          <w:tcPr>
            <w:tcW w:w="2693" w:type="dxa"/>
            <w:vAlign w:val="center"/>
          </w:tcPr>
          <w:p w:rsidR="00445354" w:rsidRDefault="00725F21">
            <w:pPr>
              <w:rPr>
                <w:rFonts w:ascii="仿宋_GB2312" w:eastAsia="仿宋_GB2312" w:hAnsi="仿宋"/>
                <w:sz w:val="24"/>
                <w:szCs w:val="24"/>
              </w:rPr>
            </w:pPr>
            <w:r>
              <w:rPr>
                <w:rFonts w:ascii="仿宋_GB2312" w:eastAsia="仿宋_GB2312" w:hAnsi="仿宋" w:hint="eastAsia"/>
                <w:sz w:val="24"/>
                <w:szCs w:val="24"/>
              </w:rPr>
              <w:t>自治区高级法院、党委政法委、民政厅，各市、县</w:t>
            </w:r>
            <w:r w:rsidR="00FF45F6">
              <w:rPr>
                <w:rFonts w:ascii="仿宋_GB2312" w:eastAsia="仿宋_GB2312" w:hAnsi="仿宋" w:hint="eastAsia"/>
                <w:sz w:val="24"/>
                <w:szCs w:val="24"/>
              </w:rPr>
              <w:t>（区）</w:t>
            </w:r>
          </w:p>
        </w:tc>
      </w:tr>
      <w:tr w:rsidR="00445354">
        <w:trPr>
          <w:cantSplit/>
          <w:trHeight w:val="1645"/>
          <w:tblHeader/>
        </w:trPr>
        <w:tc>
          <w:tcPr>
            <w:tcW w:w="1242" w:type="dxa"/>
            <w:vMerge/>
            <w:vAlign w:val="center"/>
          </w:tcPr>
          <w:p w:rsidR="00445354" w:rsidRDefault="00445354" w:rsidP="00D863FA">
            <w:pPr>
              <w:jc w:val="left"/>
              <w:rPr>
                <w:rFonts w:ascii="仿宋_GB2312" w:eastAsia="仿宋_GB2312" w:hAnsi="仿宋"/>
                <w:sz w:val="24"/>
                <w:szCs w:val="24"/>
              </w:rPr>
            </w:pPr>
          </w:p>
        </w:tc>
        <w:tc>
          <w:tcPr>
            <w:tcW w:w="3402" w:type="dxa"/>
            <w:vMerge/>
            <w:vAlign w:val="center"/>
          </w:tcPr>
          <w:p w:rsidR="00445354" w:rsidRDefault="00445354">
            <w:pPr>
              <w:rPr>
                <w:rFonts w:ascii="仿宋_GB2312" w:eastAsia="仿宋_GB2312" w:hAnsi="仿宋"/>
                <w:sz w:val="24"/>
                <w:szCs w:val="24"/>
              </w:rPr>
            </w:pPr>
          </w:p>
        </w:tc>
        <w:tc>
          <w:tcPr>
            <w:tcW w:w="7797" w:type="dxa"/>
            <w:vAlign w:val="center"/>
          </w:tcPr>
          <w:p w:rsidR="00445354" w:rsidRDefault="00725F21">
            <w:pPr>
              <w:pBdr>
                <w:bottom w:val="none" w:sz="0" w:space="11" w:color="auto"/>
              </w:pBdr>
              <w:spacing w:line="320" w:lineRule="exact"/>
              <w:rPr>
                <w:rFonts w:ascii="仿宋_GB2312" w:eastAsia="仿宋_GB2312" w:hAnsi="仿宋"/>
                <w:sz w:val="24"/>
                <w:szCs w:val="24"/>
              </w:rPr>
            </w:pPr>
            <w:r>
              <w:rPr>
                <w:rFonts w:ascii="仿宋_GB2312" w:eastAsia="仿宋_GB2312" w:hAnsi="仿宋" w:hint="eastAsia"/>
                <w:sz w:val="24"/>
                <w:szCs w:val="24"/>
              </w:rPr>
              <w:t>（6）降低企业诉讼成本。加强对企业诉讼费司法救助申请的审查，对于预交诉讼费确有困难且符合救助条件的企业，推行减交、缓交诉讼费等举措。引导保险机构和律师机构加强合作，开发推广律师法律服务保险产品。对于调解或撤诉的案件，应当全额或部分退还诉讼费，退费手续齐备后7个工作日内一次性足额退还。（完成时限：2020年底前）</w:t>
            </w:r>
          </w:p>
        </w:tc>
        <w:tc>
          <w:tcPr>
            <w:tcW w:w="2693" w:type="dxa"/>
            <w:vAlign w:val="center"/>
          </w:tcPr>
          <w:p w:rsidR="00445354" w:rsidRDefault="00725F21">
            <w:pPr>
              <w:rPr>
                <w:rFonts w:ascii="仿宋_GB2312" w:eastAsia="仿宋_GB2312" w:hAnsi="仿宋"/>
                <w:sz w:val="24"/>
                <w:szCs w:val="24"/>
              </w:rPr>
            </w:pPr>
            <w:r>
              <w:rPr>
                <w:rFonts w:ascii="仿宋_GB2312" w:eastAsia="仿宋_GB2312" w:hAnsi="仿宋" w:hint="eastAsia"/>
                <w:sz w:val="24"/>
                <w:szCs w:val="24"/>
              </w:rPr>
              <w:t>自治区高级法院、司法厅，各市、县</w:t>
            </w:r>
            <w:r w:rsidR="00FF45F6">
              <w:rPr>
                <w:rFonts w:ascii="仿宋_GB2312" w:eastAsia="仿宋_GB2312" w:hAnsi="仿宋" w:hint="eastAsia"/>
                <w:sz w:val="24"/>
                <w:szCs w:val="24"/>
              </w:rPr>
              <w:t>（区）</w:t>
            </w:r>
          </w:p>
        </w:tc>
      </w:tr>
      <w:tr w:rsidR="00445354">
        <w:trPr>
          <w:trHeight w:hRule="exact" w:val="1417"/>
        </w:trPr>
        <w:tc>
          <w:tcPr>
            <w:tcW w:w="1242" w:type="dxa"/>
            <w:vMerge/>
            <w:vAlign w:val="center"/>
          </w:tcPr>
          <w:p w:rsidR="00445354" w:rsidRDefault="00445354" w:rsidP="00D863FA">
            <w:pPr>
              <w:jc w:val="left"/>
              <w:rPr>
                <w:rFonts w:ascii="仿宋_GB2312" w:eastAsia="仿宋_GB2312" w:hAnsi="仿宋"/>
                <w:sz w:val="24"/>
                <w:szCs w:val="24"/>
              </w:rPr>
            </w:pPr>
          </w:p>
        </w:tc>
        <w:tc>
          <w:tcPr>
            <w:tcW w:w="3402" w:type="dxa"/>
            <w:vMerge/>
            <w:vAlign w:val="center"/>
          </w:tcPr>
          <w:p w:rsidR="00445354" w:rsidRDefault="00445354">
            <w:pPr>
              <w:rPr>
                <w:rFonts w:ascii="仿宋_GB2312" w:eastAsia="仿宋_GB2312" w:hAnsi="仿宋"/>
                <w:sz w:val="24"/>
                <w:szCs w:val="24"/>
              </w:rPr>
            </w:pPr>
          </w:p>
        </w:tc>
        <w:tc>
          <w:tcPr>
            <w:tcW w:w="7797" w:type="dxa"/>
            <w:vAlign w:val="center"/>
          </w:tcPr>
          <w:p w:rsidR="00445354" w:rsidRDefault="00725F21">
            <w:pPr>
              <w:pBdr>
                <w:bottom w:val="none" w:sz="0" w:space="11" w:color="auto"/>
              </w:pBdr>
              <w:spacing w:line="320" w:lineRule="exact"/>
              <w:rPr>
                <w:rFonts w:ascii="仿宋_GB2312" w:eastAsia="仿宋_GB2312" w:hAnsi="仿宋"/>
                <w:sz w:val="24"/>
                <w:szCs w:val="24"/>
              </w:rPr>
            </w:pPr>
            <w:r>
              <w:rPr>
                <w:rFonts w:ascii="仿宋_GB2312" w:eastAsia="仿宋_GB2312" w:hAnsi="仿宋" w:hint="eastAsia"/>
                <w:sz w:val="24"/>
                <w:szCs w:val="24"/>
              </w:rPr>
              <w:t>（7）提升执行规范化水平。通过法院执行信息公开网、短信微信、12368诉讼服务热线等途径，向当事人公开案件关键节点信息，向社会公开失信被执行人、限制消费人员等信息。严格落实执行约谈、责任倒查、一案双查制度，整治执行不规范行为。（完成时限：长期）</w:t>
            </w:r>
          </w:p>
        </w:tc>
        <w:tc>
          <w:tcPr>
            <w:tcW w:w="2693" w:type="dxa"/>
            <w:vAlign w:val="center"/>
          </w:tcPr>
          <w:p w:rsidR="00445354" w:rsidRDefault="00725F21">
            <w:pPr>
              <w:pStyle w:val="2"/>
              <w:ind w:leftChars="0" w:left="0" w:firstLineChars="0" w:firstLine="0"/>
              <w:rPr>
                <w:rFonts w:ascii="仿宋_GB2312" w:eastAsia="仿宋_GB2312"/>
                <w:sz w:val="24"/>
                <w:szCs w:val="24"/>
                <w:lang w:val="en-US" w:eastAsia="zh-CN"/>
              </w:rPr>
            </w:pPr>
            <w:r>
              <w:rPr>
                <w:rFonts w:ascii="仿宋_GB2312" w:eastAsia="仿宋_GB2312" w:hAnsi="仿宋" w:hint="eastAsia"/>
                <w:sz w:val="24"/>
                <w:szCs w:val="24"/>
              </w:rPr>
              <w:t>自治区高级法院</w:t>
            </w:r>
          </w:p>
        </w:tc>
      </w:tr>
      <w:tr w:rsidR="00445354">
        <w:trPr>
          <w:trHeight w:val="1480"/>
        </w:trPr>
        <w:tc>
          <w:tcPr>
            <w:tcW w:w="1242" w:type="dxa"/>
            <w:vMerge w:val="restart"/>
            <w:vAlign w:val="center"/>
          </w:tcPr>
          <w:p w:rsidR="00445354" w:rsidRDefault="00725F21" w:rsidP="00D863FA">
            <w:pPr>
              <w:pBdr>
                <w:bottom w:val="none" w:sz="0" w:space="11" w:color="auto"/>
              </w:pBdr>
              <w:jc w:val="left"/>
              <w:rPr>
                <w:rFonts w:ascii="仿宋_GB2312" w:eastAsia="仿宋_GB2312" w:hAnsi="仿宋"/>
                <w:sz w:val="24"/>
                <w:szCs w:val="24"/>
              </w:rPr>
            </w:pPr>
            <w:r>
              <w:rPr>
                <w:rFonts w:ascii="仿宋_GB2312" w:eastAsia="仿宋_GB2312" w:hAnsi="仿宋" w:hint="eastAsia"/>
                <w:sz w:val="24"/>
                <w:szCs w:val="24"/>
              </w:rPr>
              <w:lastRenderedPageBreak/>
              <w:t>九、加强就业服务与劳动力市场监察（自治区人力资源社会保障厅牵头）</w:t>
            </w:r>
          </w:p>
        </w:tc>
        <w:tc>
          <w:tcPr>
            <w:tcW w:w="3402" w:type="dxa"/>
            <w:vMerge w:val="restart"/>
            <w:vAlign w:val="center"/>
          </w:tcPr>
          <w:p w:rsidR="00445354" w:rsidRDefault="00725F21">
            <w:pPr>
              <w:spacing w:line="320" w:lineRule="exact"/>
              <w:rPr>
                <w:rFonts w:ascii="仿宋_GB2312" w:eastAsia="仿宋_GB2312" w:hAnsi="仿宋"/>
                <w:sz w:val="24"/>
                <w:szCs w:val="24"/>
              </w:rPr>
            </w:pPr>
            <w:r>
              <w:rPr>
                <w:rFonts w:ascii="仿宋_GB2312" w:eastAsia="仿宋_GB2312" w:hAnsi="仿宋" w:hint="eastAsia"/>
                <w:sz w:val="24"/>
                <w:szCs w:val="24"/>
              </w:rPr>
              <w:t>1.优化公共就业服务。围绕解决企业用工需求，推行网上公共就业服务，开展企业用工监测分析，为企业用工提供精准服务。建立健全人力资源市场信息共享机制、市场信用体系，打造区域性人力资源配置中心，推进跨省协同共建、资源共享。加大创业企业用人政策支持力度，创新技能人才培养模式，完善技能人才评价体系，降低小微企业创业担保贷款条件，对农村转移就业人员返乡创业给予一次性创业补助。简化应届毕业生就业手续，实现就业手续 “不见面”办理。</w:t>
            </w:r>
          </w:p>
        </w:tc>
        <w:tc>
          <w:tcPr>
            <w:tcW w:w="7797" w:type="dxa"/>
            <w:vAlign w:val="center"/>
          </w:tcPr>
          <w:p w:rsidR="00445354" w:rsidRDefault="00725F21">
            <w:pPr>
              <w:spacing w:line="320" w:lineRule="exact"/>
              <w:rPr>
                <w:rFonts w:ascii="仿宋_GB2312" w:eastAsia="仿宋_GB2312" w:hAnsi="仿宋"/>
                <w:sz w:val="24"/>
                <w:szCs w:val="24"/>
              </w:rPr>
            </w:pPr>
            <w:r>
              <w:rPr>
                <w:rFonts w:ascii="仿宋_GB2312" w:eastAsia="仿宋_GB2312" w:hAnsi="仿宋" w:hint="eastAsia"/>
                <w:sz w:val="24"/>
                <w:szCs w:val="24"/>
              </w:rPr>
              <w:t>（1）保障企业用工需求。建立服务企业工作群，搭建实时沟通交流平台，及时获取企业用工需求，通过人力资源部门官方网站、公共就业人才服务机构、劳动工作站等，精准推送用工服务信息及惠企政策。(完成时限：2020年底前）</w:t>
            </w:r>
          </w:p>
        </w:tc>
        <w:tc>
          <w:tcPr>
            <w:tcW w:w="2693" w:type="dxa"/>
            <w:vAlign w:val="center"/>
          </w:tcPr>
          <w:p w:rsidR="00445354" w:rsidRDefault="00725F21">
            <w:pPr>
              <w:pStyle w:val="2"/>
              <w:spacing w:after="0" w:line="320" w:lineRule="exact"/>
              <w:ind w:leftChars="0" w:left="0" w:firstLineChars="0" w:firstLine="0"/>
              <w:rPr>
                <w:rFonts w:ascii="仿宋_GB2312" w:eastAsia="仿宋_GB2312" w:hAnsi="仿宋"/>
                <w:sz w:val="24"/>
                <w:szCs w:val="24"/>
                <w:lang w:eastAsia="zh-CN"/>
              </w:rPr>
            </w:pPr>
            <w:r>
              <w:rPr>
                <w:rFonts w:ascii="仿宋_GB2312" w:eastAsia="仿宋_GB2312" w:hAnsi="仿宋" w:hint="eastAsia"/>
                <w:sz w:val="24"/>
                <w:szCs w:val="24"/>
                <w:lang w:eastAsia="zh-CN"/>
              </w:rPr>
              <w:t>自治区人力资源社会保障厅</w:t>
            </w:r>
          </w:p>
        </w:tc>
      </w:tr>
      <w:tr w:rsidR="00445354">
        <w:trPr>
          <w:trHeight w:val="1775"/>
        </w:trPr>
        <w:tc>
          <w:tcPr>
            <w:tcW w:w="1242" w:type="dxa"/>
            <w:vMerge/>
            <w:vAlign w:val="center"/>
          </w:tcPr>
          <w:p w:rsidR="00445354" w:rsidRDefault="00445354" w:rsidP="00D863FA">
            <w:pPr>
              <w:jc w:val="left"/>
              <w:rPr>
                <w:rFonts w:ascii="仿宋_GB2312" w:eastAsia="仿宋_GB2312" w:hAnsi="仿宋"/>
                <w:sz w:val="24"/>
                <w:szCs w:val="24"/>
              </w:rPr>
            </w:pPr>
          </w:p>
        </w:tc>
        <w:tc>
          <w:tcPr>
            <w:tcW w:w="3402" w:type="dxa"/>
            <w:vMerge/>
            <w:vAlign w:val="center"/>
          </w:tcPr>
          <w:p w:rsidR="00445354" w:rsidRDefault="00445354">
            <w:pPr>
              <w:spacing w:line="320" w:lineRule="exact"/>
              <w:rPr>
                <w:rFonts w:ascii="仿宋_GB2312" w:eastAsia="仿宋_GB2312" w:hAnsi="仿宋"/>
                <w:sz w:val="24"/>
                <w:szCs w:val="24"/>
              </w:rPr>
            </w:pPr>
          </w:p>
        </w:tc>
        <w:tc>
          <w:tcPr>
            <w:tcW w:w="7797" w:type="dxa"/>
            <w:vAlign w:val="center"/>
          </w:tcPr>
          <w:p w:rsidR="00445354" w:rsidRDefault="00725F21">
            <w:pPr>
              <w:spacing w:line="320" w:lineRule="exact"/>
              <w:rPr>
                <w:rFonts w:ascii="仿宋_GB2312" w:eastAsia="仿宋_GB2312" w:hAnsi="仿宋"/>
                <w:sz w:val="24"/>
                <w:szCs w:val="24"/>
              </w:rPr>
            </w:pPr>
            <w:r>
              <w:rPr>
                <w:rFonts w:ascii="仿宋_GB2312" w:eastAsia="仿宋_GB2312" w:hAnsi="仿宋" w:hint="eastAsia"/>
                <w:sz w:val="24"/>
                <w:szCs w:val="24"/>
              </w:rPr>
              <w:t>（2）推行网上公共就业服务。建设宁夏公共就业创业服务信息系统，开展“互联网+”公共就业服务，为劳动者和用人单位提供就业招聘、技能培训、创业培训、档案查询、失业保险金申领等线上服务。推行视频招聘、远程面试，组织各类公共就业人才服务机构、人力资源服务机构开展线上招聘活动。(完成时限：2020年底前）</w:t>
            </w:r>
          </w:p>
        </w:tc>
        <w:tc>
          <w:tcPr>
            <w:tcW w:w="2693" w:type="dxa"/>
            <w:vAlign w:val="center"/>
          </w:tcPr>
          <w:p w:rsidR="00445354" w:rsidRDefault="00725F21">
            <w:pPr>
              <w:pStyle w:val="2"/>
              <w:spacing w:after="0" w:line="320" w:lineRule="exact"/>
              <w:ind w:leftChars="0" w:left="0" w:firstLineChars="0" w:firstLine="0"/>
              <w:jc w:val="both"/>
              <w:rPr>
                <w:rFonts w:ascii="仿宋_GB2312" w:eastAsia="仿宋_GB2312" w:hAnsi="仿宋"/>
                <w:sz w:val="24"/>
                <w:szCs w:val="24"/>
                <w:lang w:eastAsia="zh-CN"/>
              </w:rPr>
            </w:pPr>
            <w:r>
              <w:rPr>
                <w:rFonts w:ascii="仿宋_GB2312" w:eastAsia="仿宋_GB2312" w:hAnsi="仿宋" w:hint="eastAsia"/>
                <w:sz w:val="24"/>
                <w:szCs w:val="24"/>
                <w:lang w:eastAsia="zh-CN"/>
              </w:rPr>
              <w:t>自治区人力资源社会保障厅等</w:t>
            </w:r>
            <w:r>
              <w:rPr>
                <w:rFonts w:ascii="仿宋_GB2312" w:eastAsia="仿宋_GB2312" w:hAnsi="仿宋"/>
                <w:sz w:val="24"/>
                <w:szCs w:val="24"/>
                <w:lang w:eastAsia="zh-CN"/>
              </w:rPr>
              <w:t>相关部门，</w:t>
            </w:r>
            <w:r>
              <w:rPr>
                <w:rFonts w:ascii="仿宋_GB2312" w:eastAsia="仿宋_GB2312" w:hAnsi="仿宋" w:hint="eastAsia"/>
                <w:sz w:val="24"/>
                <w:szCs w:val="24"/>
                <w:lang w:eastAsia="zh-CN"/>
              </w:rPr>
              <w:t>各市、县</w:t>
            </w:r>
            <w:r w:rsidR="00FF45F6">
              <w:rPr>
                <w:rFonts w:ascii="仿宋_GB2312" w:eastAsia="仿宋_GB2312" w:hAnsi="仿宋" w:hint="eastAsia"/>
                <w:sz w:val="24"/>
                <w:szCs w:val="24"/>
                <w:lang w:eastAsia="zh-CN"/>
              </w:rPr>
              <w:t>（区）</w:t>
            </w:r>
          </w:p>
        </w:tc>
      </w:tr>
      <w:tr w:rsidR="00445354">
        <w:trPr>
          <w:trHeight w:val="2090"/>
        </w:trPr>
        <w:tc>
          <w:tcPr>
            <w:tcW w:w="1242" w:type="dxa"/>
            <w:vMerge/>
            <w:vAlign w:val="center"/>
          </w:tcPr>
          <w:p w:rsidR="00445354" w:rsidRDefault="00445354" w:rsidP="00D863FA">
            <w:pPr>
              <w:jc w:val="left"/>
              <w:rPr>
                <w:rFonts w:ascii="仿宋_GB2312" w:eastAsia="仿宋_GB2312" w:hAnsi="仿宋"/>
                <w:sz w:val="24"/>
                <w:szCs w:val="24"/>
              </w:rPr>
            </w:pPr>
          </w:p>
        </w:tc>
        <w:tc>
          <w:tcPr>
            <w:tcW w:w="3402" w:type="dxa"/>
            <w:vMerge/>
            <w:vAlign w:val="center"/>
          </w:tcPr>
          <w:p w:rsidR="00445354" w:rsidRDefault="00445354">
            <w:pPr>
              <w:spacing w:line="320" w:lineRule="exact"/>
              <w:rPr>
                <w:rFonts w:ascii="仿宋_GB2312" w:eastAsia="仿宋_GB2312" w:hAnsi="仿宋"/>
                <w:sz w:val="24"/>
                <w:szCs w:val="24"/>
              </w:rPr>
            </w:pPr>
          </w:p>
        </w:tc>
        <w:tc>
          <w:tcPr>
            <w:tcW w:w="7797" w:type="dxa"/>
            <w:vAlign w:val="center"/>
          </w:tcPr>
          <w:p w:rsidR="00445354" w:rsidRDefault="00725F21">
            <w:pPr>
              <w:spacing w:line="320" w:lineRule="exact"/>
              <w:rPr>
                <w:rFonts w:ascii="仿宋_GB2312" w:eastAsia="仿宋_GB2312" w:hAnsi="仿宋"/>
                <w:sz w:val="24"/>
                <w:szCs w:val="24"/>
              </w:rPr>
            </w:pPr>
            <w:r>
              <w:rPr>
                <w:rFonts w:ascii="仿宋_GB2312" w:eastAsia="仿宋_GB2312" w:hAnsi="仿宋" w:hint="eastAsia"/>
                <w:spacing w:val="6"/>
                <w:sz w:val="24"/>
                <w:szCs w:val="24"/>
              </w:rPr>
              <w:t>（3）健全人力资源市场信息共享机制。归集整合就业、社保、人力资源、劳动关系等方面信用信息，建设人力资源市场信用体系，实现跨地区、跨业务共建共享共用。打造区域性人力资源配置中心，推进与周边省份协同共建、资源共享。健全全区人力资源库，实现数据集中和信息共享。开展企业用工监测分析，为企业用工提供精准服务。(完成时限：2020年底前）</w:t>
            </w:r>
          </w:p>
        </w:tc>
        <w:tc>
          <w:tcPr>
            <w:tcW w:w="2693" w:type="dxa"/>
            <w:vAlign w:val="center"/>
          </w:tcPr>
          <w:p w:rsidR="00445354" w:rsidRDefault="00725F21">
            <w:pPr>
              <w:pStyle w:val="2"/>
              <w:spacing w:after="0" w:line="320" w:lineRule="exact"/>
              <w:ind w:leftChars="0" w:left="0" w:firstLineChars="0" w:firstLine="0"/>
              <w:rPr>
                <w:rFonts w:ascii="仿宋_GB2312" w:eastAsia="仿宋_GB2312" w:hAnsi="仿宋"/>
                <w:sz w:val="24"/>
                <w:szCs w:val="24"/>
                <w:lang w:val="en-US" w:eastAsia="zh-CN"/>
              </w:rPr>
            </w:pPr>
            <w:r>
              <w:rPr>
                <w:rFonts w:ascii="仿宋_GB2312" w:eastAsia="仿宋_GB2312" w:hAnsi="仿宋" w:hint="eastAsia"/>
                <w:sz w:val="24"/>
                <w:szCs w:val="24"/>
                <w:lang w:eastAsia="zh-CN"/>
              </w:rPr>
              <w:t>自治区人力资源社会保障厅等</w:t>
            </w:r>
            <w:r>
              <w:rPr>
                <w:rFonts w:ascii="仿宋_GB2312" w:eastAsia="仿宋_GB2312" w:hAnsi="仿宋"/>
                <w:sz w:val="24"/>
                <w:szCs w:val="24"/>
                <w:lang w:eastAsia="zh-CN"/>
              </w:rPr>
              <w:t>相关部门，</w:t>
            </w:r>
            <w:r>
              <w:rPr>
                <w:rFonts w:ascii="仿宋_GB2312" w:eastAsia="仿宋_GB2312" w:hAnsi="仿宋" w:hint="eastAsia"/>
                <w:sz w:val="24"/>
                <w:szCs w:val="24"/>
                <w:lang w:eastAsia="zh-CN"/>
              </w:rPr>
              <w:t>各市、县</w:t>
            </w:r>
            <w:r w:rsidR="00FF45F6">
              <w:rPr>
                <w:rFonts w:ascii="仿宋_GB2312" w:eastAsia="仿宋_GB2312" w:hAnsi="仿宋" w:hint="eastAsia"/>
                <w:sz w:val="24"/>
                <w:szCs w:val="24"/>
                <w:lang w:eastAsia="zh-CN"/>
              </w:rPr>
              <w:t>（区）</w:t>
            </w:r>
          </w:p>
        </w:tc>
      </w:tr>
      <w:tr w:rsidR="00445354">
        <w:trPr>
          <w:trHeight w:val="2122"/>
        </w:trPr>
        <w:tc>
          <w:tcPr>
            <w:tcW w:w="1242" w:type="dxa"/>
            <w:vMerge/>
            <w:vAlign w:val="center"/>
          </w:tcPr>
          <w:p w:rsidR="00445354" w:rsidRDefault="00445354" w:rsidP="00D863FA">
            <w:pPr>
              <w:jc w:val="left"/>
              <w:rPr>
                <w:rFonts w:ascii="仿宋_GB2312" w:eastAsia="仿宋_GB2312" w:hAnsi="仿宋"/>
                <w:sz w:val="24"/>
                <w:szCs w:val="24"/>
              </w:rPr>
            </w:pPr>
          </w:p>
        </w:tc>
        <w:tc>
          <w:tcPr>
            <w:tcW w:w="3402" w:type="dxa"/>
            <w:vMerge/>
            <w:vAlign w:val="center"/>
          </w:tcPr>
          <w:p w:rsidR="00445354" w:rsidRDefault="00445354">
            <w:pPr>
              <w:spacing w:line="320" w:lineRule="exact"/>
              <w:rPr>
                <w:rFonts w:ascii="仿宋_GB2312" w:eastAsia="仿宋_GB2312" w:hAnsi="仿宋"/>
                <w:sz w:val="24"/>
                <w:szCs w:val="24"/>
              </w:rPr>
            </w:pPr>
          </w:p>
        </w:tc>
        <w:tc>
          <w:tcPr>
            <w:tcW w:w="7797" w:type="dxa"/>
            <w:vAlign w:val="center"/>
          </w:tcPr>
          <w:p w:rsidR="00445354" w:rsidRDefault="00725F21">
            <w:pPr>
              <w:spacing w:line="320" w:lineRule="exact"/>
              <w:rPr>
                <w:rFonts w:ascii="仿宋_GB2312" w:eastAsia="仿宋_GB2312" w:hAnsi="仿宋"/>
                <w:sz w:val="24"/>
                <w:szCs w:val="24"/>
              </w:rPr>
            </w:pPr>
            <w:r>
              <w:rPr>
                <w:rFonts w:ascii="仿宋_GB2312" w:eastAsia="仿宋_GB2312" w:hAnsi="仿宋" w:hint="eastAsia"/>
                <w:sz w:val="24"/>
                <w:szCs w:val="24"/>
              </w:rPr>
              <w:t>（4）加大创业企业用人的支持力度。对小微企业申请创业担保贷款的，当年新招用符合条件人员占现有职工比例下调为20%，职工超过100人的比例下调为10%。对农村转移就业人员返乡创业初始阶段经登记注册并正常经营3个月以上的，在登记注册后半年内可给予一次性创业补助3000元。自登记注册之日起连续经营1年以上的，可一次性给予1万元创业补助。(完成时限：2020年底前）</w:t>
            </w:r>
          </w:p>
        </w:tc>
        <w:tc>
          <w:tcPr>
            <w:tcW w:w="2693" w:type="dxa"/>
            <w:vAlign w:val="center"/>
          </w:tcPr>
          <w:p w:rsidR="00445354" w:rsidRDefault="00725F21">
            <w:pPr>
              <w:pStyle w:val="2"/>
              <w:spacing w:after="0" w:line="320" w:lineRule="exact"/>
              <w:ind w:leftChars="0" w:left="0" w:firstLineChars="0" w:firstLine="0"/>
              <w:jc w:val="both"/>
              <w:rPr>
                <w:rFonts w:ascii="仿宋_GB2312" w:eastAsia="仿宋_GB2312" w:hAnsi="仿宋"/>
                <w:sz w:val="24"/>
                <w:szCs w:val="24"/>
                <w:lang w:eastAsia="zh-CN"/>
              </w:rPr>
            </w:pPr>
            <w:r>
              <w:rPr>
                <w:rFonts w:ascii="仿宋_GB2312" w:eastAsia="仿宋_GB2312" w:hAnsi="仿宋" w:hint="eastAsia"/>
                <w:sz w:val="24"/>
                <w:szCs w:val="24"/>
                <w:lang w:eastAsia="zh-CN"/>
              </w:rPr>
              <w:t>自治区人力资源社会保障厅等</w:t>
            </w:r>
            <w:r>
              <w:rPr>
                <w:rFonts w:ascii="仿宋_GB2312" w:eastAsia="仿宋_GB2312" w:hAnsi="仿宋"/>
                <w:sz w:val="24"/>
                <w:szCs w:val="24"/>
                <w:lang w:eastAsia="zh-CN"/>
              </w:rPr>
              <w:t>相关部门，</w:t>
            </w:r>
            <w:r>
              <w:rPr>
                <w:rFonts w:ascii="仿宋_GB2312" w:eastAsia="仿宋_GB2312" w:hAnsi="仿宋" w:hint="eastAsia"/>
                <w:sz w:val="24"/>
                <w:szCs w:val="24"/>
                <w:lang w:eastAsia="zh-CN"/>
              </w:rPr>
              <w:t>各市、县</w:t>
            </w:r>
            <w:r w:rsidR="00FF45F6">
              <w:rPr>
                <w:rFonts w:ascii="仿宋_GB2312" w:eastAsia="仿宋_GB2312" w:hAnsi="仿宋" w:hint="eastAsia"/>
                <w:sz w:val="24"/>
                <w:szCs w:val="24"/>
                <w:lang w:eastAsia="zh-CN"/>
              </w:rPr>
              <w:t>（区）</w:t>
            </w:r>
          </w:p>
        </w:tc>
      </w:tr>
      <w:tr w:rsidR="00445354">
        <w:trPr>
          <w:trHeight w:val="2109"/>
        </w:trPr>
        <w:tc>
          <w:tcPr>
            <w:tcW w:w="1242" w:type="dxa"/>
            <w:vMerge/>
            <w:vAlign w:val="center"/>
          </w:tcPr>
          <w:p w:rsidR="00445354" w:rsidRDefault="00445354" w:rsidP="00D863FA">
            <w:pPr>
              <w:jc w:val="left"/>
              <w:rPr>
                <w:rFonts w:ascii="仿宋_GB2312" w:eastAsia="仿宋_GB2312" w:hAnsi="仿宋"/>
                <w:sz w:val="24"/>
                <w:szCs w:val="24"/>
              </w:rPr>
            </w:pPr>
          </w:p>
        </w:tc>
        <w:tc>
          <w:tcPr>
            <w:tcW w:w="3402" w:type="dxa"/>
            <w:vMerge/>
            <w:vAlign w:val="center"/>
          </w:tcPr>
          <w:p w:rsidR="00445354" w:rsidRDefault="00445354">
            <w:pPr>
              <w:spacing w:line="320" w:lineRule="exact"/>
              <w:rPr>
                <w:rFonts w:ascii="仿宋_GB2312" w:eastAsia="仿宋_GB2312" w:hAnsi="仿宋"/>
                <w:sz w:val="24"/>
                <w:szCs w:val="24"/>
              </w:rPr>
            </w:pPr>
          </w:p>
        </w:tc>
        <w:tc>
          <w:tcPr>
            <w:tcW w:w="7797" w:type="dxa"/>
            <w:vAlign w:val="center"/>
          </w:tcPr>
          <w:p w:rsidR="00445354" w:rsidRDefault="00725F21">
            <w:pPr>
              <w:spacing w:line="320" w:lineRule="exact"/>
              <w:rPr>
                <w:rFonts w:ascii="仿宋_GB2312" w:eastAsia="仿宋_GB2312" w:hAnsi="仿宋"/>
                <w:sz w:val="24"/>
                <w:szCs w:val="24"/>
              </w:rPr>
            </w:pPr>
            <w:r>
              <w:rPr>
                <w:rFonts w:ascii="仿宋_GB2312" w:eastAsia="仿宋_GB2312" w:hAnsi="仿宋" w:hint="eastAsia"/>
                <w:sz w:val="24"/>
                <w:szCs w:val="24"/>
              </w:rPr>
              <w:t>（5）创新技能人才培养模式。推动职业院校（含技工院校）与企业建立产教深度融合（校企深度合作）办学模式，推进“厂中校”“校中厂”建设。全面推行现代学徒制（企业新型学徒制）培训，建立职业培训激励机制。支持企业和职业院校创建技能大师工作室，推荐选拔高技能人才享受政府特殊津贴。完善技能人才评价体系，大力满足我区产业发展对技能人才的需求。(完成时限：2020年底前）</w:t>
            </w:r>
          </w:p>
        </w:tc>
        <w:tc>
          <w:tcPr>
            <w:tcW w:w="2693" w:type="dxa"/>
            <w:vAlign w:val="center"/>
          </w:tcPr>
          <w:p w:rsidR="00445354" w:rsidRDefault="00725F21">
            <w:pPr>
              <w:spacing w:line="320" w:lineRule="exact"/>
              <w:rPr>
                <w:rFonts w:ascii="仿宋_GB2312" w:eastAsia="仿宋_GB2312" w:hAnsi="仿宋"/>
                <w:sz w:val="24"/>
                <w:szCs w:val="24"/>
              </w:rPr>
            </w:pPr>
            <w:r>
              <w:rPr>
                <w:rFonts w:ascii="仿宋_GB2312" w:eastAsia="仿宋_GB2312" w:hAnsi="仿宋" w:hint="eastAsia"/>
                <w:sz w:val="24"/>
                <w:szCs w:val="24"/>
              </w:rPr>
              <w:t>自治区教育厅</w:t>
            </w:r>
            <w:r>
              <w:rPr>
                <w:rFonts w:ascii="仿宋_GB2312" w:eastAsia="仿宋_GB2312" w:hAnsi="仿宋"/>
                <w:sz w:val="24"/>
                <w:szCs w:val="24"/>
              </w:rPr>
              <w:t>、工业和信息化厅、发展改革委、</w:t>
            </w:r>
            <w:r>
              <w:rPr>
                <w:rFonts w:ascii="仿宋_GB2312" w:eastAsia="仿宋_GB2312" w:hAnsi="仿宋" w:hint="eastAsia"/>
                <w:sz w:val="24"/>
                <w:szCs w:val="24"/>
              </w:rPr>
              <w:t>人力资源社会保障厅、财政厅</w:t>
            </w:r>
          </w:p>
        </w:tc>
      </w:tr>
      <w:tr w:rsidR="00445354">
        <w:trPr>
          <w:trHeight w:val="2015"/>
        </w:trPr>
        <w:tc>
          <w:tcPr>
            <w:tcW w:w="1242" w:type="dxa"/>
            <w:vMerge w:val="restart"/>
            <w:vAlign w:val="center"/>
          </w:tcPr>
          <w:p w:rsidR="00445354" w:rsidRDefault="00725F21" w:rsidP="00D863FA">
            <w:pPr>
              <w:pBdr>
                <w:bottom w:val="none" w:sz="0" w:space="11" w:color="auto"/>
              </w:pBdr>
              <w:spacing w:line="380" w:lineRule="exact"/>
              <w:jc w:val="left"/>
              <w:rPr>
                <w:rFonts w:ascii="仿宋_GB2312" w:eastAsia="仿宋_GB2312" w:hAnsi="仿宋"/>
                <w:sz w:val="24"/>
                <w:szCs w:val="24"/>
              </w:rPr>
            </w:pPr>
            <w:r>
              <w:rPr>
                <w:rFonts w:ascii="仿宋_GB2312" w:eastAsia="仿宋_GB2312" w:hAnsi="仿宋" w:hint="eastAsia"/>
                <w:sz w:val="24"/>
                <w:szCs w:val="24"/>
              </w:rPr>
              <w:lastRenderedPageBreak/>
              <w:t>九、加强就业服务与劳动力市场监察（自治区人力资源社会保障厅牵头）</w:t>
            </w:r>
          </w:p>
        </w:tc>
        <w:tc>
          <w:tcPr>
            <w:tcW w:w="3402" w:type="dxa"/>
            <w:vAlign w:val="center"/>
          </w:tcPr>
          <w:p w:rsidR="00445354" w:rsidRDefault="00445354">
            <w:pPr>
              <w:spacing w:line="380" w:lineRule="exact"/>
              <w:rPr>
                <w:rFonts w:ascii="仿宋_GB2312" w:eastAsia="仿宋_GB2312" w:hAnsi="仿宋"/>
                <w:sz w:val="24"/>
                <w:szCs w:val="24"/>
              </w:rPr>
            </w:pPr>
          </w:p>
        </w:tc>
        <w:tc>
          <w:tcPr>
            <w:tcW w:w="7797" w:type="dxa"/>
            <w:vAlign w:val="center"/>
          </w:tcPr>
          <w:p w:rsidR="00445354" w:rsidRDefault="00725F21">
            <w:pPr>
              <w:spacing w:line="320" w:lineRule="exact"/>
              <w:rPr>
                <w:rFonts w:ascii="仿宋_GB2312" w:eastAsia="仿宋_GB2312" w:hAnsi="仿宋"/>
                <w:sz w:val="24"/>
                <w:szCs w:val="24"/>
              </w:rPr>
            </w:pPr>
            <w:r>
              <w:rPr>
                <w:rFonts w:ascii="仿宋_GB2312" w:eastAsia="仿宋_GB2312" w:hAnsi="仿宋" w:hint="eastAsia"/>
                <w:sz w:val="24"/>
                <w:szCs w:val="24"/>
              </w:rPr>
              <w:t>（6）简化应届毕业生就业手续。鼓励高校和用人单位利用互联网进行供需对接，实行网上面试、网上签约、网上报到。取消应届高校毕业生就业协议审核，公共就业人才服务机构可通过信函、传真、网络等方式为高校毕业生办理报到手续。高校毕业生可通过网站申报办理落户、异地就业、档案转接等手续，自助打印相关表单，实现就业手续 “不见面”办理。(完成时限：2020年底前）</w:t>
            </w:r>
          </w:p>
        </w:tc>
        <w:tc>
          <w:tcPr>
            <w:tcW w:w="2693" w:type="dxa"/>
            <w:vAlign w:val="center"/>
          </w:tcPr>
          <w:p w:rsidR="00445354" w:rsidRDefault="00725F21" w:rsidP="0030676F">
            <w:pPr>
              <w:pStyle w:val="2"/>
              <w:spacing w:after="0" w:line="320" w:lineRule="exact"/>
              <w:ind w:leftChars="0" w:left="0" w:firstLineChars="0" w:firstLine="0"/>
              <w:jc w:val="both"/>
              <w:rPr>
                <w:rFonts w:ascii="仿宋_GB2312" w:eastAsia="仿宋_GB2312" w:hAnsi="仿宋"/>
                <w:sz w:val="24"/>
                <w:szCs w:val="24"/>
                <w:lang w:eastAsia="zh-CN"/>
              </w:rPr>
            </w:pPr>
            <w:r>
              <w:rPr>
                <w:rFonts w:ascii="仿宋_GB2312" w:eastAsia="仿宋_GB2312" w:hAnsi="仿宋" w:hint="eastAsia"/>
                <w:sz w:val="24"/>
                <w:szCs w:val="24"/>
                <w:lang w:eastAsia="zh-CN"/>
              </w:rPr>
              <w:t>自治区人力资源社会保障厅、</w:t>
            </w:r>
            <w:r>
              <w:rPr>
                <w:rFonts w:ascii="仿宋_GB2312" w:eastAsia="仿宋_GB2312" w:hAnsi="仿宋"/>
                <w:sz w:val="24"/>
                <w:szCs w:val="24"/>
                <w:lang w:eastAsia="zh-CN"/>
              </w:rPr>
              <w:t>教育厅、公安厅，</w:t>
            </w:r>
            <w:r>
              <w:rPr>
                <w:rFonts w:ascii="仿宋_GB2312" w:eastAsia="仿宋_GB2312" w:hAnsi="仿宋" w:hint="eastAsia"/>
                <w:sz w:val="24"/>
                <w:szCs w:val="24"/>
                <w:lang w:eastAsia="zh-CN"/>
              </w:rPr>
              <w:t>各市、县</w:t>
            </w:r>
            <w:r w:rsidR="00FF45F6">
              <w:rPr>
                <w:rFonts w:ascii="仿宋_GB2312" w:eastAsia="仿宋_GB2312" w:hAnsi="仿宋" w:hint="eastAsia"/>
                <w:sz w:val="24"/>
                <w:szCs w:val="24"/>
                <w:lang w:eastAsia="zh-CN"/>
              </w:rPr>
              <w:t>（区）</w:t>
            </w:r>
          </w:p>
        </w:tc>
      </w:tr>
      <w:tr w:rsidR="00445354">
        <w:trPr>
          <w:trHeight w:val="1430"/>
        </w:trPr>
        <w:tc>
          <w:tcPr>
            <w:tcW w:w="1242" w:type="dxa"/>
            <w:vMerge/>
            <w:vAlign w:val="center"/>
          </w:tcPr>
          <w:p w:rsidR="00445354" w:rsidRDefault="00445354" w:rsidP="00D863FA">
            <w:pPr>
              <w:spacing w:line="380" w:lineRule="exact"/>
              <w:jc w:val="left"/>
              <w:rPr>
                <w:rFonts w:ascii="仿宋_GB2312" w:eastAsia="仿宋_GB2312" w:hAnsi="仿宋"/>
                <w:sz w:val="24"/>
                <w:szCs w:val="24"/>
              </w:rPr>
            </w:pPr>
          </w:p>
        </w:tc>
        <w:tc>
          <w:tcPr>
            <w:tcW w:w="3402" w:type="dxa"/>
            <w:vMerge w:val="restart"/>
            <w:vAlign w:val="center"/>
          </w:tcPr>
          <w:p w:rsidR="00445354" w:rsidRDefault="00725F21">
            <w:pPr>
              <w:spacing w:line="320" w:lineRule="exact"/>
              <w:rPr>
                <w:rFonts w:ascii="仿宋_GB2312" w:eastAsia="仿宋_GB2312" w:hAnsi="仿宋"/>
                <w:sz w:val="24"/>
                <w:szCs w:val="24"/>
              </w:rPr>
            </w:pPr>
            <w:r>
              <w:rPr>
                <w:rFonts w:ascii="仿宋_GB2312" w:eastAsia="仿宋_GB2312" w:hAnsi="仿宋" w:hint="eastAsia"/>
                <w:sz w:val="24"/>
                <w:szCs w:val="24"/>
              </w:rPr>
              <w:t>2.加强劳动者合法权益保障。加大小微企业和工程建设领域用工侵权执法力度，督促企业与劳动者依法履行劳动合同。加大违法用工、网络招聘行为监督检查力度。开展企业劳动用工守法诚信等级评价。</w:t>
            </w:r>
          </w:p>
        </w:tc>
        <w:tc>
          <w:tcPr>
            <w:tcW w:w="7797" w:type="dxa"/>
            <w:vAlign w:val="center"/>
          </w:tcPr>
          <w:p w:rsidR="00445354" w:rsidRDefault="00725F21">
            <w:pPr>
              <w:spacing w:line="320" w:lineRule="exact"/>
              <w:rPr>
                <w:rFonts w:ascii="仿宋_GB2312" w:eastAsia="仿宋_GB2312" w:hAnsi="仿宋"/>
                <w:sz w:val="24"/>
                <w:szCs w:val="24"/>
              </w:rPr>
            </w:pPr>
            <w:r>
              <w:rPr>
                <w:rFonts w:ascii="仿宋_GB2312" w:eastAsia="仿宋_GB2312" w:hAnsi="仿宋" w:hint="eastAsia"/>
                <w:sz w:val="24"/>
                <w:szCs w:val="24"/>
              </w:rPr>
              <w:t>（1）加强对劳动者合法权益的保障。加大小微企业和工程建设领域用工侵权执法力度，推行《劳动合同》示范文本，督促企业与劳动者依法履行劳动合同。指导企业尽量采取减少工作时间、适当降低工资等积极的补救措施减少裁员，对确需裁员企业的工作流程、经济补偿措施加强监督。(完成时限：长期）</w:t>
            </w:r>
          </w:p>
        </w:tc>
        <w:tc>
          <w:tcPr>
            <w:tcW w:w="2693" w:type="dxa"/>
            <w:vAlign w:val="center"/>
          </w:tcPr>
          <w:p w:rsidR="00445354" w:rsidRDefault="00725F21">
            <w:pPr>
              <w:pStyle w:val="2"/>
              <w:spacing w:after="0" w:line="320" w:lineRule="exact"/>
              <w:ind w:leftChars="0" w:left="0" w:firstLineChars="0" w:firstLine="0"/>
              <w:jc w:val="both"/>
              <w:rPr>
                <w:rFonts w:ascii="仿宋_GB2312" w:eastAsia="仿宋_GB2312" w:hAnsi="仿宋"/>
                <w:sz w:val="24"/>
                <w:szCs w:val="24"/>
                <w:lang w:eastAsia="zh-CN"/>
              </w:rPr>
            </w:pPr>
            <w:r>
              <w:rPr>
                <w:rFonts w:ascii="仿宋_GB2312" w:eastAsia="仿宋_GB2312" w:hAnsi="仿宋" w:hint="eastAsia"/>
                <w:sz w:val="24"/>
                <w:szCs w:val="24"/>
                <w:lang w:eastAsia="zh-CN"/>
              </w:rPr>
              <w:t>自治区人力资源社会保障厅</w:t>
            </w:r>
            <w:r>
              <w:rPr>
                <w:rFonts w:ascii="仿宋_GB2312" w:eastAsia="仿宋_GB2312" w:hAnsi="仿宋"/>
                <w:sz w:val="24"/>
                <w:szCs w:val="24"/>
                <w:lang w:eastAsia="zh-CN"/>
              </w:rPr>
              <w:t>，</w:t>
            </w:r>
            <w:r>
              <w:rPr>
                <w:rFonts w:ascii="仿宋_GB2312" w:eastAsia="仿宋_GB2312" w:hAnsi="仿宋" w:hint="eastAsia"/>
                <w:sz w:val="24"/>
                <w:szCs w:val="24"/>
                <w:lang w:eastAsia="zh-CN"/>
              </w:rPr>
              <w:t>各市、县</w:t>
            </w:r>
            <w:r w:rsidR="00FF45F6">
              <w:rPr>
                <w:rFonts w:ascii="仿宋_GB2312" w:eastAsia="仿宋_GB2312" w:hAnsi="仿宋" w:hint="eastAsia"/>
                <w:sz w:val="24"/>
                <w:szCs w:val="24"/>
                <w:lang w:eastAsia="zh-CN"/>
              </w:rPr>
              <w:t>（区）</w:t>
            </w:r>
          </w:p>
        </w:tc>
      </w:tr>
      <w:tr w:rsidR="00445354">
        <w:trPr>
          <w:trHeight w:val="1350"/>
        </w:trPr>
        <w:tc>
          <w:tcPr>
            <w:tcW w:w="1242" w:type="dxa"/>
            <w:vMerge/>
            <w:vAlign w:val="center"/>
          </w:tcPr>
          <w:p w:rsidR="00445354" w:rsidRDefault="00445354" w:rsidP="00D863FA">
            <w:pPr>
              <w:spacing w:line="380" w:lineRule="exact"/>
              <w:jc w:val="left"/>
              <w:rPr>
                <w:rFonts w:ascii="仿宋_GB2312" w:eastAsia="仿宋_GB2312" w:hAnsi="仿宋"/>
                <w:sz w:val="24"/>
                <w:szCs w:val="24"/>
              </w:rPr>
            </w:pPr>
          </w:p>
        </w:tc>
        <w:tc>
          <w:tcPr>
            <w:tcW w:w="3402" w:type="dxa"/>
            <w:vMerge/>
            <w:vAlign w:val="center"/>
          </w:tcPr>
          <w:p w:rsidR="00445354" w:rsidRDefault="00445354">
            <w:pPr>
              <w:spacing w:line="320" w:lineRule="exact"/>
              <w:rPr>
                <w:rFonts w:ascii="仿宋_GB2312" w:eastAsia="仿宋_GB2312" w:hAnsi="仿宋"/>
                <w:sz w:val="24"/>
                <w:szCs w:val="24"/>
              </w:rPr>
            </w:pPr>
          </w:p>
        </w:tc>
        <w:tc>
          <w:tcPr>
            <w:tcW w:w="7797" w:type="dxa"/>
            <w:vAlign w:val="center"/>
          </w:tcPr>
          <w:p w:rsidR="00445354" w:rsidRDefault="00725F21">
            <w:pPr>
              <w:pStyle w:val="2"/>
              <w:spacing w:after="0" w:line="320" w:lineRule="exact"/>
              <w:ind w:leftChars="0" w:left="0" w:firstLineChars="0" w:firstLine="0"/>
              <w:rPr>
                <w:rFonts w:ascii="仿宋_GB2312" w:eastAsia="仿宋_GB2312" w:hAnsi="仿宋"/>
                <w:sz w:val="24"/>
                <w:szCs w:val="24"/>
              </w:rPr>
            </w:pPr>
            <w:r>
              <w:rPr>
                <w:rFonts w:ascii="仿宋_GB2312" w:eastAsia="仿宋_GB2312" w:hAnsi="仿宋" w:hint="eastAsia"/>
                <w:sz w:val="24"/>
                <w:szCs w:val="24"/>
                <w:lang w:eastAsia="zh-CN"/>
              </w:rPr>
              <w:t>(</w:t>
            </w:r>
            <w:r>
              <w:rPr>
                <w:rFonts w:ascii="仿宋_GB2312" w:eastAsia="仿宋_GB2312" w:hAnsi="仿宋" w:hint="eastAsia"/>
                <w:sz w:val="24"/>
                <w:szCs w:val="24"/>
                <w:lang w:val="en-US" w:eastAsia="zh-CN"/>
              </w:rPr>
              <w:t>2</w:t>
            </w:r>
            <w:r>
              <w:rPr>
                <w:rFonts w:ascii="仿宋_GB2312" w:eastAsia="仿宋_GB2312" w:hAnsi="仿宋" w:hint="eastAsia"/>
                <w:sz w:val="24"/>
                <w:szCs w:val="24"/>
                <w:lang w:eastAsia="zh-CN"/>
              </w:rPr>
              <w:t>)加大对违法用工行为的查处。开展企业劳动用工守法诚信等级评价，实施随机抽查和年度报告公示制度，及时查处虚假派遣、变相自我派遣、将直接用工转为劳务派遣等违法行为，加大对网络招聘的监督检查力度。</w:t>
            </w:r>
            <w:r>
              <w:rPr>
                <w:rFonts w:ascii="仿宋_GB2312" w:eastAsia="仿宋_GB2312" w:hAnsi="仿宋" w:hint="eastAsia"/>
                <w:sz w:val="24"/>
                <w:szCs w:val="24"/>
              </w:rPr>
              <w:t>(完成时限：长期）</w:t>
            </w:r>
          </w:p>
        </w:tc>
        <w:tc>
          <w:tcPr>
            <w:tcW w:w="2693" w:type="dxa"/>
            <w:vAlign w:val="center"/>
          </w:tcPr>
          <w:p w:rsidR="00445354" w:rsidRDefault="00725F21">
            <w:pPr>
              <w:spacing w:line="320" w:lineRule="exact"/>
              <w:rPr>
                <w:rFonts w:ascii="仿宋_GB2312" w:eastAsia="仿宋_GB2312" w:hAnsi="仿宋"/>
                <w:sz w:val="24"/>
                <w:szCs w:val="24"/>
              </w:rPr>
            </w:pPr>
            <w:r>
              <w:rPr>
                <w:rFonts w:ascii="仿宋_GB2312" w:eastAsia="仿宋_GB2312" w:hAnsi="仿宋" w:hint="eastAsia"/>
                <w:sz w:val="24"/>
                <w:szCs w:val="24"/>
              </w:rPr>
              <w:t>自治区人力资源社会保障厅</w:t>
            </w:r>
            <w:r>
              <w:rPr>
                <w:rFonts w:ascii="仿宋_GB2312" w:eastAsia="仿宋_GB2312" w:hAnsi="仿宋"/>
                <w:sz w:val="24"/>
                <w:szCs w:val="24"/>
              </w:rPr>
              <w:t>，</w:t>
            </w:r>
            <w:r>
              <w:rPr>
                <w:rFonts w:ascii="仿宋_GB2312" w:eastAsia="仿宋_GB2312" w:hAnsi="仿宋" w:hint="eastAsia"/>
                <w:sz w:val="24"/>
                <w:szCs w:val="24"/>
              </w:rPr>
              <w:t>各市、县</w:t>
            </w:r>
            <w:r w:rsidR="00FF45F6">
              <w:rPr>
                <w:rFonts w:ascii="仿宋_GB2312" w:eastAsia="仿宋_GB2312" w:hAnsi="仿宋" w:hint="eastAsia"/>
                <w:sz w:val="24"/>
                <w:szCs w:val="24"/>
              </w:rPr>
              <w:t>（区）</w:t>
            </w:r>
          </w:p>
        </w:tc>
      </w:tr>
      <w:tr w:rsidR="00445354">
        <w:trPr>
          <w:trHeight w:hRule="exact" w:val="1783"/>
        </w:trPr>
        <w:tc>
          <w:tcPr>
            <w:tcW w:w="1242" w:type="dxa"/>
            <w:vMerge w:val="restart"/>
            <w:vAlign w:val="center"/>
          </w:tcPr>
          <w:p w:rsidR="00445354" w:rsidRDefault="00725F21" w:rsidP="00D863FA">
            <w:pPr>
              <w:jc w:val="left"/>
              <w:rPr>
                <w:rFonts w:ascii="仿宋_GB2312" w:eastAsia="仿宋_GB2312" w:hAnsi="仿宋"/>
                <w:sz w:val="24"/>
                <w:szCs w:val="24"/>
              </w:rPr>
            </w:pPr>
            <w:r>
              <w:rPr>
                <w:rFonts w:ascii="仿宋_GB2312" w:eastAsia="仿宋_GB2312" w:hAnsi="仿宋" w:hint="eastAsia"/>
                <w:sz w:val="24"/>
                <w:szCs w:val="24"/>
              </w:rPr>
              <w:t>十、深化公共资源交易体制改革（自治区公共资源交易管理局、发展改革委、财政厅分别牵头）</w:t>
            </w:r>
          </w:p>
        </w:tc>
        <w:tc>
          <w:tcPr>
            <w:tcW w:w="3402" w:type="dxa"/>
            <w:vMerge w:val="restart"/>
            <w:vAlign w:val="center"/>
          </w:tcPr>
          <w:p w:rsidR="00445354" w:rsidRDefault="00725F21" w:rsidP="004E0D66">
            <w:pPr>
              <w:spacing w:line="320" w:lineRule="exact"/>
              <w:rPr>
                <w:rFonts w:ascii="仿宋_GB2312" w:eastAsia="仿宋_GB2312" w:hAnsi="仿宋"/>
                <w:sz w:val="24"/>
                <w:szCs w:val="24"/>
              </w:rPr>
            </w:pPr>
            <w:r>
              <w:rPr>
                <w:rFonts w:ascii="仿宋_GB2312" w:eastAsia="仿宋_GB2312" w:hAnsi="仿宋" w:hint="eastAsia"/>
                <w:sz w:val="24"/>
                <w:szCs w:val="24"/>
              </w:rPr>
              <w:t>1.优化整合公共资源交易平台。加快实现宁夏公共资源交易平台与宁夏综合政务服务平台互联互通，强化系统数据共享，推行“一表申请、一网通办”和全流程电子交易，做到各级各行业全覆盖，提升公共资源交易信息化应用、管理和服务水平。优化交易服务供给，推进交易信息公开透明，建设公共资源交易数字见证系统，</w:t>
            </w:r>
            <w:r w:rsidR="004E0D66" w:rsidRPr="004E0D66">
              <w:rPr>
                <w:rFonts w:ascii="仿宋_GB2312" w:eastAsia="仿宋_GB2312" w:hAnsi="仿宋" w:hint="eastAsia"/>
                <w:sz w:val="24"/>
                <w:szCs w:val="24"/>
              </w:rPr>
              <w:t>推行</w:t>
            </w:r>
            <w:r>
              <w:rPr>
                <w:rFonts w:ascii="仿宋_GB2312" w:eastAsia="仿宋_GB2312" w:hAnsi="仿宋" w:hint="eastAsia"/>
                <w:sz w:val="24"/>
                <w:szCs w:val="24"/>
              </w:rPr>
              <w:t>工程建设项目招标人自主选择交易平台，推动全区数字证书有序竞争和兼容互认。</w:t>
            </w:r>
          </w:p>
        </w:tc>
        <w:tc>
          <w:tcPr>
            <w:tcW w:w="7797" w:type="dxa"/>
            <w:vAlign w:val="center"/>
          </w:tcPr>
          <w:p w:rsidR="00445354" w:rsidRDefault="00725F21" w:rsidP="00EA59E4">
            <w:pPr>
              <w:spacing w:line="320" w:lineRule="exact"/>
              <w:rPr>
                <w:rFonts w:ascii="仿宋_GB2312" w:eastAsia="仿宋_GB2312" w:hAnsi="仿宋"/>
                <w:sz w:val="24"/>
                <w:szCs w:val="24"/>
              </w:rPr>
            </w:pPr>
            <w:r>
              <w:rPr>
                <w:rFonts w:ascii="仿宋_GB2312" w:eastAsia="仿宋_GB2312" w:hAnsi="仿宋" w:hint="eastAsia"/>
                <w:sz w:val="24"/>
                <w:szCs w:val="24"/>
              </w:rPr>
              <w:t>（1）提升宁夏公共资源交易平台功能。运用大数据、区块链等现代信息技术，升级宁夏公共资源交易平台，实现与宁夏政务服务平台网络通、数据通、业务通，提高公共资源交易信息化管理、应用和服务水平。(完成时限：2020年底前）</w:t>
            </w:r>
          </w:p>
        </w:tc>
        <w:tc>
          <w:tcPr>
            <w:tcW w:w="2693" w:type="dxa"/>
            <w:vAlign w:val="center"/>
          </w:tcPr>
          <w:p w:rsidR="00445354" w:rsidRDefault="00725F21">
            <w:pPr>
              <w:spacing w:line="320" w:lineRule="exact"/>
              <w:rPr>
                <w:rFonts w:ascii="仿宋_GB2312" w:eastAsia="仿宋_GB2312" w:hAnsi="仿宋"/>
                <w:sz w:val="24"/>
                <w:szCs w:val="24"/>
              </w:rPr>
            </w:pPr>
            <w:r>
              <w:rPr>
                <w:rFonts w:ascii="仿宋_GB2312" w:eastAsia="仿宋_GB2312" w:hAnsi="仿宋" w:hint="eastAsia"/>
                <w:sz w:val="24"/>
                <w:szCs w:val="24"/>
              </w:rPr>
              <w:t>自治区公共资源交易管理局、政府办公厅、发展改革委</w:t>
            </w:r>
          </w:p>
        </w:tc>
      </w:tr>
      <w:tr w:rsidR="00445354">
        <w:trPr>
          <w:trHeight w:val="3050"/>
        </w:trPr>
        <w:tc>
          <w:tcPr>
            <w:tcW w:w="1242" w:type="dxa"/>
            <w:vMerge/>
            <w:vAlign w:val="center"/>
          </w:tcPr>
          <w:p w:rsidR="00445354" w:rsidRDefault="00445354" w:rsidP="00D863FA">
            <w:pPr>
              <w:jc w:val="left"/>
              <w:rPr>
                <w:rFonts w:ascii="仿宋_GB2312" w:eastAsia="仿宋_GB2312" w:hAnsi="仿宋"/>
                <w:sz w:val="24"/>
                <w:szCs w:val="24"/>
              </w:rPr>
            </w:pPr>
          </w:p>
        </w:tc>
        <w:tc>
          <w:tcPr>
            <w:tcW w:w="3402" w:type="dxa"/>
            <w:vMerge/>
            <w:vAlign w:val="center"/>
          </w:tcPr>
          <w:p w:rsidR="00445354" w:rsidRDefault="00445354">
            <w:pPr>
              <w:spacing w:line="320" w:lineRule="exact"/>
              <w:rPr>
                <w:rFonts w:ascii="仿宋_GB2312" w:eastAsia="仿宋_GB2312" w:hAnsi="仿宋"/>
                <w:sz w:val="24"/>
                <w:szCs w:val="24"/>
              </w:rPr>
            </w:pPr>
          </w:p>
        </w:tc>
        <w:tc>
          <w:tcPr>
            <w:tcW w:w="7797" w:type="dxa"/>
            <w:vAlign w:val="center"/>
          </w:tcPr>
          <w:p w:rsidR="00445354" w:rsidRDefault="00725F21">
            <w:pPr>
              <w:spacing w:line="320" w:lineRule="exact"/>
              <w:rPr>
                <w:rFonts w:ascii="仿宋_GB2312" w:eastAsia="仿宋_GB2312" w:hAnsi="仿宋"/>
                <w:sz w:val="24"/>
                <w:szCs w:val="24"/>
              </w:rPr>
            </w:pPr>
            <w:r>
              <w:rPr>
                <w:rFonts w:ascii="仿宋_GB2312" w:eastAsia="仿宋_GB2312" w:hAnsi="仿宋" w:hint="eastAsia"/>
                <w:sz w:val="24"/>
                <w:szCs w:val="24"/>
              </w:rPr>
              <w:t>（2）推行公共资源交易信息深度共享。建立公共资源交易市场主体数据库，实现与相关部门系统的企业信息、信用信息、项目审批信息共享互用，推行“一表申请、一网通办”和资质信息在线查询，为监管部门强化监管、市场主体公平交易提供便利。(完成时限：2020年底前）</w:t>
            </w:r>
          </w:p>
        </w:tc>
        <w:tc>
          <w:tcPr>
            <w:tcW w:w="2693" w:type="dxa"/>
            <w:vAlign w:val="center"/>
          </w:tcPr>
          <w:p w:rsidR="00445354" w:rsidRDefault="00725F21">
            <w:pPr>
              <w:spacing w:line="320" w:lineRule="exact"/>
              <w:rPr>
                <w:rFonts w:ascii="仿宋_GB2312" w:eastAsia="仿宋_GB2312" w:hAnsi="仿宋"/>
                <w:sz w:val="24"/>
                <w:szCs w:val="24"/>
              </w:rPr>
            </w:pPr>
            <w:r>
              <w:rPr>
                <w:rFonts w:ascii="仿宋_GB2312" w:eastAsia="仿宋_GB2312" w:hAnsi="仿宋" w:hint="eastAsia"/>
                <w:sz w:val="24"/>
                <w:szCs w:val="24"/>
              </w:rPr>
              <w:t>自治区公共资源交易管理局、发展改革委、住房城乡建设厅</w:t>
            </w:r>
            <w:r>
              <w:rPr>
                <w:rFonts w:ascii="仿宋_GB2312" w:eastAsia="仿宋_GB2312" w:hAnsi="仿宋"/>
                <w:sz w:val="24"/>
                <w:szCs w:val="24"/>
              </w:rPr>
              <w:t>、市场监管厅、宁夏税务局等相关部门</w:t>
            </w:r>
          </w:p>
        </w:tc>
      </w:tr>
      <w:tr w:rsidR="00445354">
        <w:trPr>
          <w:trHeight w:val="1614"/>
        </w:trPr>
        <w:tc>
          <w:tcPr>
            <w:tcW w:w="1242" w:type="dxa"/>
            <w:vMerge w:val="restart"/>
            <w:vAlign w:val="center"/>
          </w:tcPr>
          <w:p w:rsidR="00445354" w:rsidRDefault="00725F21" w:rsidP="00D863FA">
            <w:pPr>
              <w:jc w:val="left"/>
              <w:rPr>
                <w:rFonts w:ascii="仿宋_GB2312" w:eastAsia="仿宋_GB2312" w:hAnsi="仿宋"/>
                <w:sz w:val="24"/>
                <w:szCs w:val="24"/>
              </w:rPr>
            </w:pPr>
            <w:r>
              <w:rPr>
                <w:rFonts w:ascii="仿宋_GB2312" w:eastAsia="仿宋_GB2312" w:hAnsi="仿宋" w:hint="eastAsia"/>
                <w:sz w:val="24"/>
                <w:szCs w:val="24"/>
              </w:rPr>
              <w:lastRenderedPageBreak/>
              <w:t>十、深化公共资源交易体制改革（自治区公共资源交易管理局、发展改革委、财政厅分别牵头）</w:t>
            </w:r>
          </w:p>
        </w:tc>
        <w:tc>
          <w:tcPr>
            <w:tcW w:w="3402" w:type="dxa"/>
            <w:vMerge w:val="restart"/>
            <w:vAlign w:val="center"/>
          </w:tcPr>
          <w:p w:rsidR="00445354" w:rsidRDefault="00725F21" w:rsidP="004E0D66">
            <w:pPr>
              <w:rPr>
                <w:rFonts w:ascii="仿宋_GB2312" w:eastAsia="仿宋_GB2312" w:hAnsi="仿宋"/>
                <w:sz w:val="24"/>
                <w:szCs w:val="24"/>
              </w:rPr>
            </w:pPr>
            <w:r>
              <w:rPr>
                <w:rFonts w:ascii="仿宋_GB2312" w:eastAsia="仿宋_GB2312" w:hAnsi="仿宋" w:hint="eastAsia"/>
                <w:sz w:val="24"/>
                <w:szCs w:val="24"/>
              </w:rPr>
              <w:t>1.优化整合公共资源交易平台。加快实现宁夏公共资源交易平台与宁夏综合政务服务平台互联互通，强化系统数据共享，推行“一表申请、一网通办”和全流程电子化交易，做到各级各行业全覆盖，提升公共资源交易信息化应用、管理和服务水平。优化交易服务供给，推进交易信息公开透明，建设公共资源交易数字见证系统，</w:t>
            </w:r>
            <w:r w:rsidR="004E0D66" w:rsidRPr="004E0D66">
              <w:rPr>
                <w:rFonts w:ascii="仿宋_GB2312" w:eastAsia="仿宋_GB2312" w:hAnsi="仿宋" w:hint="eastAsia"/>
                <w:sz w:val="24"/>
                <w:szCs w:val="24"/>
              </w:rPr>
              <w:t>推行</w:t>
            </w:r>
            <w:r>
              <w:rPr>
                <w:rFonts w:ascii="仿宋_GB2312" w:eastAsia="仿宋_GB2312" w:hAnsi="仿宋" w:hint="eastAsia"/>
                <w:sz w:val="24"/>
                <w:szCs w:val="24"/>
              </w:rPr>
              <w:t>工程建设项目招标人自主选择交易中心，推动全区数字证书有序竞争和兼容互认。</w:t>
            </w:r>
          </w:p>
        </w:tc>
        <w:tc>
          <w:tcPr>
            <w:tcW w:w="7797" w:type="dxa"/>
            <w:vAlign w:val="center"/>
          </w:tcPr>
          <w:p w:rsidR="00445354" w:rsidRDefault="00725F21" w:rsidP="0001439E">
            <w:pPr>
              <w:spacing w:line="300" w:lineRule="exact"/>
              <w:rPr>
                <w:rFonts w:ascii="仿宋_GB2312" w:eastAsia="仿宋_GB2312" w:hAnsi="仿宋"/>
                <w:sz w:val="24"/>
                <w:szCs w:val="24"/>
              </w:rPr>
            </w:pPr>
            <w:r>
              <w:rPr>
                <w:rFonts w:ascii="仿宋_GB2312" w:eastAsia="仿宋_GB2312" w:hAnsi="仿宋" w:hint="eastAsia"/>
                <w:sz w:val="24"/>
                <w:szCs w:val="24"/>
              </w:rPr>
              <w:t>（3）</w:t>
            </w:r>
            <w:r w:rsidR="00EE1274">
              <w:rPr>
                <w:rFonts w:ascii="仿宋_GB2312" w:eastAsia="仿宋_GB2312" w:hAnsi="仿宋" w:hint="eastAsia"/>
                <w:sz w:val="24"/>
                <w:szCs w:val="24"/>
              </w:rPr>
              <w:t>推进</w:t>
            </w:r>
            <w:r>
              <w:rPr>
                <w:rFonts w:ascii="仿宋_GB2312" w:eastAsia="仿宋_GB2312" w:hAnsi="仿宋" w:hint="eastAsia"/>
                <w:sz w:val="24"/>
                <w:szCs w:val="24"/>
              </w:rPr>
              <w:t>工程建设项目招标人自主选择交易平台。鼓励招标人在全区范围内跨地市自主选择交易平台</w:t>
            </w:r>
            <w:r w:rsidR="00EE1274">
              <w:rPr>
                <w:rFonts w:ascii="仿宋_GB2312" w:eastAsia="仿宋_GB2312" w:hAnsi="仿宋" w:hint="eastAsia"/>
                <w:sz w:val="24"/>
                <w:szCs w:val="24"/>
              </w:rPr>
              <w:t>。</w:t>
            </w:r>
            <w:r w:rsidR="006949DD">
              <w:rPr>
                <w:rFonts w:ascii="仿宋_GB2312" w:eastAsia="仿宋_GB2312" w:hAnsi="仿宋" w:hint="eastAsia"/>
                <w:sz w:val="24"/>
                <w:szCs w:val="24"/>
              </w:rPr>
              <w:t>招投标行政监督部门不得干预招标人自主</w:t>
            </w:r>
            <w:r>
              <w:rPr>
                <w:rFonts w:ascii="仿宋_GB2312" w:eastAsia="仿宋_GB2312" w:hAnsi="仿宋" w:hint="eastAsia"/>
                <w:sz w:val="24"/>
                <w:szCs w:val="24"/>
              </w:rPr>
              <w:t>选择交易平台，各地市不得因项目不在本地公共资源交易中心交</w:t>
            </w:r>
            <w:r w:rsidR="006949DD">
              <w:rPr>
                <w:rFonts w:ascii="仿宋_GB2312" w:eastAsia="仿宋_GB2312" w:hAnsi="仿宋" w:hint="eastAsia"/>
                <w:sz w:val="24"/>
                <w:szCs w:val="24"/>
              </w:rPr>
              <w:t>易不予办理施工许可证。各级公共资源交易中心不得代行行政监管职能，不得限制交易主体自主权，不得排斥和限制市场主体建设运营的电子交易系统。</w:t>
            </w:r>
            <w:r>
              <w:rPr>
                <w:rFonts w:ascii="仿宋_GB2312" w:eastAsia="仿宋_GB2312" w:hAnsi="仿宋" w:hint="eastAsia"/>
                <w:sz w:val="24"/>
                <w:szCs w:val="24"/>
              </w:rPr>
              <w:t>(完成时限：</w:t>
            </w:r>
            <w:r w:rsidR="0001439E">
              <w:rPr>
                <w:rFonts w:ascii="仿宋_GB2312" w:eastAsia="仿宋_GB2312" w:hAnsi="仿宋" w:hint="eastAsia"/>
                <w:sz w:val="24"/>
                <w:szCs w:val="24"/>
              </w:rPr>
              <w:t>2020年底</w:t>
            </w:r>
            <w:r>
              <w:rPr>
                <w:rFonts w:ascii="仿宋_GB2312" w:eastAsia="仿宋_GB2312" w:hAnsi="仿宋" w:hint="eastAsia"/>
                <w:sz w:val="24"/>
                <w:szCs w:val="24"/>
              </w:rPr>
              <w:t>）</w:t>
            </w:r>
          </w:p>
        </w:tc>
        <w:tc>
          <w:tcPr>
            <w:tcW w:w="2693" w:type="dxa"/>
            <w:vAlign w:val="center"/>
          </w:tcPr>
          <w:p w:rsidR="00445354" w:rsidRDefault="00725F21">
            <w:pPr>
              <w:spacing w:line="300" w:lineRule="exact"/>
              <w:rPr>
                <w:rFonts w:ascii="仿宋_GB2312" w:eastAsia="仿宋_GB2312" w:hAnsi="仿宋"/>
                <w:sz w:val="24"/>
                <w:szCs w:val="24"/>
              </w:rPr>
            </w:pPr>
            <w:r>
              <w:rPr>
                <w:rFonts w:ascii="仿宋_GB2312" w:eastAsia="仿宋_GB2312" w:hAnsi="仿宋" w:hint="eastAsia"/>
                <w:sz w:val="24"/>
                <w:szCs w:val="24"/>
              </w:rPr>
              <w:t>自治区发展改革委、住房城乡建设厅</w:t>
            </w:r>
            <w:r>
              <w:rPr>
                <w:rFonts w:ascii="仿宋_GB2312" w:eastAsia="仿宋_GB2312" w:hAnsi="仿宋"/>
                <w:sz w:val="24"/>
                <w:szCs w:val="24"/>
              </w:rPr>
              <w:t>、</w:t>
            </w:r>
            <w:r>
              <w:rPr>
                <w:rFonts w:ascii="仿宋_GB2312" w:eastAsia="仿宋_GB2312" w:hAnsi="仿宋" w:hint="eastAsia"/>
                <w:sz w:val="24"/>
                <w:szCs w:val="24"/>
              </w:rPr>
              <w:t>交通</w:t>
            </w:r>
            <w:r>
              <w:rPr>
                <w:rFonts w:ascii="仿宋_GB2312" w:eastAsia="仿宋_GB2312" w:hAnsi="仿宋"/>
                <w:sz w:val="24"/>
                <w:szCs w:val="24"/>
              </w:rPr>
              <w:t>运输厅、水利厅</w:t>
            </w:r>
            <w:r>
              <w:rPr>
                <w:rFonts w:ascii="仿宋_GB2312" w:eastAsia="仿宋_GB2312" w:hAnsi="仿宋" w:hint="eastAsia"/>
                <w:sz w:val="24"/>
                <w:szCs w:val="24"/>
              </w:rPr>
              <w:t>、公共资源交易管理局，各市、县</w:t>
            </w:r>
            <w:r w:rsidR="00FF45F6">
              <w:rPr>
                <w:rFonts w:ascii="仿宋_GB2312" w:eastAsia="仿宋_GB2312" w:hAnsi="仿宋" w:hint="eastAsia"/>
                <w:sz w:val="24"/>
                <w:szCs w:val="24"/>
              </w:rPr>
              <w:t>（区）</w:t>
            </w:r>
          </w:p>
        </w:tc>
      </w:tr>
      <w:tr w:rsidR="00445354" w:rsidTr="006949DD">
        <w:trPr>
          <w:trHeight w:val="1599"/>
        </w:trPr>
        <w:tc>
          <w:tcPr>
            <w:tcW w:w="1242" w:type="dxa"/>
            <w:vMerge/>
            <w:vAlign w:val="center"/>
          </w:tcPr>
          <w:p w:rsidR="00445354" w:rsidRDefault="00445354" w:rsidP="00D863FA">
            <w:pPr>
              <w:jc w:val="left"/>
              <w:rPr>
                <w:rFonts w:ascii="仿宋_GB2312" w:eastAsia="仿宋_GB2312" w:hAnsi="仿宋"/>
                <w:sz w:val="24"/>
                <w:szCs w:val="24"/>
              </w:rPr>
            </w:pPr>
          </w:p>
        </w:tc>
        <w:tc>
          <w:tcPr>
            <w:tcW w:w="3402" w:type="dxa"/>
            <w:vMerge/>
            <w:vAlign w:val="center"/>
          </w:tcPr>
          <w:p w:rsidR="00445354" w:rsidRDefault="00445354">
            <w:pPr>
              <w:rPr>
                <w:rFonts w:ascii="仿宋_GB2312" w:eastAsia="仿宋_GB2312" w:hAnsi="仿宋"/>
                <w:sz w:val="24"/>
                <w:szCs w:val="24"/>
              </w:rPr>
            </w:pPr>
          </w:p>
        </w:tc>
        <w:tc>
          <w:tcPr>
            <w:tcW w:w="7797" w:type="dxa"/>
            <w:vAlign w:val="center"/>
          </w:tcPr>
          <w:p w:rsidR="00445354" w:rsidRDefault="00725F21">
            <w:pPr>
              <w:spacing w:line="300" w:lineRule="exact"/>
              <w:rPr>
                <w:rFonts w:ascii="仿宋_GB2312" w:eastAsia="仿宋_GB2312" w:hAnsi="仿宋"/>
                <w:sz w:val="24"/>
                <w:szCs w:val="24"/>
              </w:rPr>
            </w:pPr>
            <w:r>
              <w:rPr>
                <w:rFonts w:ascii="仿宋_GB2312" w:eastAsia="仿宋_GB2312" w:hAnsi="仿宋" w:hint="eastAsia"/>
                <w:sz w:val="24"/>
                <w:szCs w:val="24"/>
              </w:rPr>
              <w:t>（4）实现公共资源交易全流程电子化。推行网上预约交易场所，完善电子交易系统电子开标、电子评标、远程异地评标功能，推动电子营业执照、电子保函在公共资源交易领域的运用，实现房屋、市政、交通、水利等项目全流程电子交易和异地远程评审、全程见证留痕、专家分散评标。(完成时限：2020年底前）</w:t>
            </w:r>
          </w:p>
        </w:tc>
        <w:tc>
          <w:tcPr>
            <w:tcW w:w="2693" w:type="dxa"/>
            <w:vAlign w:val="center"/>
          </w:tcPr>
          <w:p w:rsidR="00445354" w:rsidRDefault="00725F21">
            <w:pPr>
              <w:spacing w:line="300" w:lineRule="exact"/>
              <w:rPr>
                <w:rFonts w:ascii="仿宋_GB2312" w:eastAsia="仿宋_GB2312" w:hAnsi="仿宋"/>
                <w:sz w:val="24"/>
                <w:szCs w:val="24"/>
              </w:rPr>
            </w:pPr>
            <w:r>
              <w:rPr>
                <w:rFonts w:ascii="仿宋_GB2312" w:eastAsia="仿宋_GB2312" w:hAnsi="仿宋" w:hint="eastAsia"/>
                <w:sz w:val="24"/>
                <w:szCs w:val="24"/>
              </w:rPr>
              <w:t>自治区公共资源交易管理局、发展改革委、住房城乡建设厅</w:t>
            </w:r>
            <w:r>
              <w:rPr>
                <w:rFonts w:ascii="仿宋_GB2312" w:eastAsia="仿宋_GB2312" w:hAnsi="仿宋"/>
                <w:sz w:val="24"/>
                <w:szCs w:val="24"/>
              </w:rPr>
              <w:t>、</w:t>
            </w:r>
            <w:r>
              <w:rPr>
                <w:rFonts w:ascii="仿宋_GB2312" w:eastAsia="仿宋_GB2312" w:hAnsi="仿宋" w:hint="eastAsia"/>
                <w:sz w:val="24"/>
                <w:szCs w:val="24"/>
              </w:rPr>
              <w:t>交通</w:t>
            </w:r>
            <w:r>
              <w:rPr>
                <w:rFonts w:ascii="仿宋_GB2312" w:eastAsia="仿宋_GB2312" w:hAnsi="仿宋"/>
                <w:sz w:val="24"/>
                <w:szCs w:val="24"/>
              </w:rPr>
              <w:t>运输厅、水利厅</w:t>
            </w:r>
            <w:r>
              <w:rPr>
                <w:rFonts w:ascii="仿宋_GB2312" w:eastAsia="仿宋_GB2312" w:hAnsi="仿宋" w:hint="eastAsia"/>
                <w:sz w:val="24"/>
                <w:szCs w:val="24"/>
              </w:rPr>
              <w:t>等相关部门</w:t>
            </w:r>
          </w:p>
        </w:tc>
      </w:tr>
      <w:tr w:rsidR="00445354" w:rsidTr="006949DD">
        <w:trPr>
          <w:trHeight w:hRule="exact" w:val="1273"/>
        </w:trPr>
        <w:tc>
          <w:tcPr>
            <w:tcW w:w="1242" w:type="dxa"/>
            <w:vMerge/>
            <w:vAlign w:val="center"/>
          </w:tcPr>
          <w:p w:rsidR="00445354" w:rsidRDefault="00445354" w:rsidP="00D863FA">
            <w:pPr>
              <w:jc w:val="left"/>
              <w:rPr>
                <w:rFonts w:ascii="仿宋_GB2312" w:eastAsia="仿宋_GB2312" w:hAnsi="仿宋"/>
                <w:sz w:val="24"/>
                <w:szCs w:val="24"/>
              </w:rPr>
            </w:pPr>
          </w:p>
        </w:tc>
        <w:tc>
          <w:tcPr>
            <w:tcW w:w="3402" w:type="dxa"/>
            <w:vMerge/>
            <w:vAlign w:val="center"/>
          </w:tcPr>
          <w:p w:rsidR="00445354" w:rsidRDefault="00445354">
            <w:pPr>
              <w:rPr>
                <w:rFonts w:ascii="仿宋_GB2312" w:eastAsia="仿宋_GB2312" w:hAnsi="仿宋"/>
                <w:sz w:val="24"/>
                <w:szCs w:val="24"/>
              </w:rPr>
            </w:pPr>
          </w:p>
        </w:tc>
        <w:tc>
          <w:tcPr>
            <w:tcW w:w="7797" w:type="dxa"/>
            <w:vAlign w:val="center"/>
          </w:tcPr>
          <w:p w:rsidR="00445354" w:rsidRDefault="00725F21">
            <w:pPr>
              <w:spacing w:line="300" w:lineRule="exact"/>
              <w:rPr>
                <w:rFonts w:ascii="仿宋_GB2312" w:eastAsia="仿宋_GB2312" w:hAnsi="仿宋"/>
                <w:sz w:val="24"/>
                <w:szCs w:val="24"/>
              </w:rPr>
            </w:pPr>
            <w:r>
              <w:rPr>
                <w:rFonts w:ascii="仿宋_GB2312" w:eastAsia="仿宋_GB2312" w:hAnsi="仿宋" w:hint="eastAsia"/>
                <w:sz w:val="24"/>
                <w:szCs w:val="24"/>
              </w:rPr>
              <w:t>（5）严格执行公共资源交易目录。按照全国统一的公共资源交易目录指引，修订补充《宁夏公共资源交易目录》，将交易范围扩大到适合以市场化方式配置的自然资源、资产股权、环境权等各类公共资源。(完成时限：2020年6月底前）</w:t>
            </w:r>
          </w:p>
        </w:tc>
        <w:tc>
          <w:tcPr>
            <w:tcW w:w="2693" w:type="dxa"/>
            <w:vAlign w:val="center"/>
          </w:tcPr>
          <w:p w:rsidR="00445354" w:rsidRDefault="00725F21">
            <w:pPr>
              <w:spacing w:line="300" w:lineRule="exact"/>
              <w:rPr>
                <w:rFonts w:ascii="仿宋_GB2312" w:eastAsia="仿宋_GB2312" w:hAnsi="仿宋"/>
                <w:sz w:val="24"/>
                <w:szCs w:val="24"/>
              </w:rPr>
            </w:pPr>
            <w:r>
              <w:rPr>
                <w:rFonts w:ascii="仿宋_GB2312" w:eastAsia="仿宋_GB2312" w:hAnsi="仿宋" w:hint="eastAsia"/>
                <w:sz w:val="24"/>
                <w:szCs w:val="24"/>
              </w:rPr>
              <w:t>自治区公共资源交易管理局、发展改革委、</w:t>
            </w:r>
            <w:r>
              <w:rPr>
                <w:rFonts w:ascii="仿宋_GB2312" w:eastAsia="仿宋_GB2312" w:hAnsi="仿宋"/>
                <w:sz w:val="24"/>
                <w:szCs w:val="24"/>
              </w:rPr>
              <w:t>财政厅、自然资源厅、生态环境厅</w:t>
            </w:r>
          </w:p>
        </w:tc>
      </w:tr>
      <w:tr w:rsidR="00445354">
        <w:trPr>
          <w:trHeight w:hRule="exact" w:val="1251"/>
        </w:trPr>
        <w:tc>
          <w:tcPr>
            <w:tcW w:w="1242" w:type="dxa"/>
            <w:vMerge/>
            <w:vAlign w:val="center"/>
          </w:tcPr>
          <w:p w:rsidR="00445354" w:rsidRDefault="00445354" w:rsidP="00D863FA">
            <w:pPr>
              <w:jc w:val="left"/>
              <w:rPr>
                <w:rFonts w:ascii="仿宋_GB2312" w:eastAsia="仿宋_GB2312" w:hAnsi="仿宋"/>
                <w:sz w:val="24"/>
                <w:szCs w:val="24"/>
              </w:rPr>
            </w:pPr>
          </w:p>
        </w:tc>
        <w:tc>
          <w:tcPr>
            <w:tcW w:w="3402" w:type="dxa"/>
            <w:vMerge/>
            <w:vAlign w:val="center"/>
          </w:tcPr>
          <w:p w:rsidR="00445354" w:rsidRDefault="00445354">
            <w:pPr>
              <w:rPr>
                <w:rFonts w:ascii="仿宋_GB2312" w:eastAsia="仿宋_GB2312" w:hAnsi="仿宋"/>
                <w:sz w:val="24"/>
                <w:szCs w:val="24"/>
              </w:rPr>
            </w:pPr>
          </w:p>
        </w:tc>
        <w:tc>
          <w:tcPr>
            <w:tcW w:w="7797" w:type="dxa"/>
            <w:vAlign w:val="center"/>
          </w:tcPr>
          <w:p w:rsidR="00445354" w:rsidRDefault="00725F21">
            <w:pPr>
              <w:spacing w:line="300" w:lineRule="exact"/>
              <w:rPr>
                <w:rFonts w:ascii="仿宋_GB2312" w:eastAsia="仿宋_GB2312" w:hAnsi="仿宋"/>
                <w:sz w:val="24"/>
                <w:szCs w:val="24"/>
              </w:rPr>
            </w:pPr>
            <w:r>
              <w:rPr>
                <w:rFonts w:ascii="仿宋_GB2312" w:eastAsia="仿宋_GB2312" w:hAnsi="仿宋" w:hint="eastAsia"/>
                <w:sz w:val="24"/>
                <w:szCs w:val="24"/>
              </w:rPr>
              <w:t>（6）实现数字证书兼容互认。在宁夏公共资源交易网开设数字证书超市，引导多家CA认证企业进驻，市场主体可自主选择一家CA认证企业办理数字证书，只需提交企业统一社会信用代码证书扫描件即可办理，实现全区数字证书有序竞争和兼容互认。(完成时限：2020年底前）</w:t>
            </w:r>
          </w:p>
        </w:tc>
        <w:tc>
          <w:tcPr>
            <w:tcW w:w="2693" w:type="dxa"/>
            <w:vAlign w:val="center"/>
          </w:tcPr>
          <w:p w:rsidR="00445354" w:rsidRDefault="00725F21">
            <w:pPr>
              <w:spacing w:line="300" w:lineRule="exact"/>
              <w:rPr>
                <w:rFonts w:ascii="仿宋_GB2312" w:eastAsia="仿宋_GB2312" w:hAnsi="仿宋"/>
                <w:sz w:val="24"/>
                <w:szCs w:val="24"/>
              </w:rPr>
            </w:pPr>
            <w:r>
              <w:rPr>
                <w:rFonts w:ascii="仿宋_GB2312" w:eastAsia="仿宋_GB2312" w:hAnsi="仿宋" w:hint="eastAsia"/>
                <w:sz w:val="24"/>
                <w:szCs w:val="24"/>
              </w:rPr>
              <w:t>自治区</w:t>
            </w:r>
            <w:r>
              <w:rPr>
                <w:rFonts w:ascii="仿宋_GB2312" w:eastAsia="仿宋_GB2312" w:hAnsi="仿宋"/>
                <w:sz w:val="24"/>
                <w:szCs w:val="24"/>
              </w:rPr>
              <w:t>公共资源交易管理局、密码管理局</w:t>
            </w:r>
          </w:p>
        </w:tc>
      </w:tr>
      <w:tr w:rsidR="00445354">
        <w:trPr>
          <w:trHeight w:val="1307"/>
        </w:trPr>
        <w:tc>
          <w:tcPr>
            <w:tcW w:w="1242" w:type="dxa"/>
            <w:vMerge/>
            <w:vAlign w:val="center"/>
          </w:tcPr>
          <w:p w:rsidR="00445354" w:rsidRDefault="00445354" w:rsidP="00D863FA">
            <w:pPr>
              <w:jc w:val="left"/>
              <w:rPr>
                <w:rFonts w:ascii="仿宋_GB2312" w:eastAsia="仿宋_GB2312" w:hAnsi="仿宋"/>
                <w:sz w:val="24"/>
                <w:szCs w:val="24"/>
              </w:rPr>
            </w:pPr>
          </w:p>
        </w:tc>
        <w:tc>
          <w:tcPr>
            <w:tcW w:w="3402" w:type="dxa"/>
            <w:vMerge/>
            <w:vAlign w:val="center"/>
          </w:tcPr>
          <w:p w:rsidR="00445354" w:rsidRDefault="00445354">
            <w:pPr>
              <w:rPr>
                <w:rFonts w:ascii="仿宋_GB2312" w:eastAsia="仿宋_GB2312" w:hAnsi="仿宋"/>
                <w:sz w:val="24"/>
                <w:szCs w:val="24"/>
              </w:rPr>
            </w:pPr>
          </w:p>
        </w:tc>
        <w:tc>
          <w:tcPr>
            <w:tcW w:w="7797" w:type="dxa"/>
            <w:vAlign w:val="center"/>
          </w:tcPr>
          <w:p w:rsidR="00445354" w:rsidRDefault="00725F21">
            <w:pPr>
              <w:spacing w:line="300" w:lineRule="exact"/>
              <w:rPr>
                <w:rFonts w:ascii="仿宋_GB2312" w:eastAsia="仿宋_GB2312" w:hAnsi="仿宋"/>
                <w:sz w:val="24"/>
                <w:szCs w:val="24"/>
              </w:rPr>
            </w:pPr>
            <w:r>
              <w:rPr>
                <w:rFonts w:ascii="仿宋_GB2312" w:eastAsia="仿宋_GB2312" w:hAnsi="仿宋" w:hint="eastAsia"/>
                <w:sz w:val="24"/>
                <w:szCs w:val="24"/>
              </w:rPr>
              <w:t>（7）推进公共资源交易标准化服务。强化公共服务定位，制定实施公共资源交易市场服务标准体系、平台服务规范，精简管理事项和环节，实行服务职责、服务标准和服务责任清单管理，建立由市场主体以及第三方参与的社会评价机制，持续优化交易服务供给。(完成时限：2021年底前）</w:t>
            </w:r>
          </w:p>
        </w:tc>
        <w:tc>
          <w:tcPr>
            <w:tcW w:w="2693" w:type="dxa"/>
            <w:vAlign w:val="center"/>
          </w:tcPr>
          <w:p w:rsidR="00445354" w:rsidRDefault="00725F21">
            <w:pPr>
              <w:spacing w:line="300" w:lineRule="exact"/>
              <w:rPr>
                <w:rFonts w:ascii="仿宋_GB2312" w:eastAsia="仿宋_GB2312" w:hAnsi="仿宋"/>
                <w:sz w:val="24"/>
                <w:szCs w:val="24"/>
              </w:rPr>
            </w:pPr>
            <w:r>
              <w:rPr>
                <w:rFonts w:ascii="仿宋_GB2312" w:eastAsia="仿宋_GB2312" w:hAnsi="仿宋" w:hint="eastAsia"/>
                <w:sz w:val="24"/>
                <w:szCs w:val="24"/>
              </w:rPr>
              <w:t>自治区</w:t>
            </w:r>
            <w:r>
              <w:rPr>
                <w:rFonts w:ascii="仿宋_GB2312" w:eastAsia="仿宋_GB2312" w:hAnsi="仿宋"/>
                <w:sz w:val="24"/>
                <w:szCs w:val="24"/>
              </w:rPr>
              <w:t>公共资源交易管理局</w:t>
            </w:r>
            <w:r>
              <w:rPr>
                <w:rFonts w:ascii="仿宋_GB2312" w:eastAsia="仿宋_GB2312" w:hAnsi="仿宋" w:hint="eastAsia"/>
                <w:sz w:val="24"/>
                <w:szCs w:val="24"/>
              </w:rPr>
              <w:t>，</w:t>
            </w:r>
            <w:r>
              <w:rPr>
                <w:rFonts w:ascii="仿宋_GB2312" w:eastAsia="仿宋_GB2312" w:hAnsi="仿宋"/>
                <w:sz w:val="24"/>
                <w:szCs w:val="24"/>
              </w:rPr>
              <w:t>各设区的市</w:t>
            </w:r>
          </w:p>
        </w:tc>
      </w:tr>
      <w:tr w:rsidR="00445354" w:rsidTr="006949DD">
        <w:trPr>
          <w:trHeight w:hRule="exact" w:val="1102"/>
        </w:trPr>
        <w:tc>
          <w:tcPr>
            <w:tcW w:w="1242" w:type="dxa"/>
            <w:vMerge/>
            <w:vAlign w:val="center"/>
          </w:tcPr>
          <w:p w:rsidR="00445354" w:rsidRDefault="00445354" w:rsidP="00D863FA">
            <w:pPr>
              <w:jc w:val="left"/>
              <w:rPr>
                <w:rFonts w:ascii="仿宋_GB2312" w:eastAsia="仿宋_GB2312" w:hAnsi="仿宋"/>
                <w:sz w:val="24"/>
                <w:szCs w:val="24"/>
              </w:rPr>
            </w:pPr>
          </w:p>
        </w:tc>
        <w:tc>
          <w:tcPr>
            <w:tcW w:w="3402" w:type="dxa"/>
            <w:vMerge/>
            <w:vAlign w:val="center"/>
          </w:tcPr>
          <w:p w:rsidR="00445354" w:rsidRDefault="00445354">
            <w:pPr>
              <w:rPr>
                <w:rFonts w:ascii="仿宋_GB2312" w:eastAsia="仿宋_GB2312" w:hAnsi="仿宋"/>
                <w:sz w:val="24"/>
                <w:szCs w:val="24"/>
              </w:rPr>
            </w:pPr>
          </w:p>
        </w:tc>
        <w:tc>
          <w:tcPr>
            <w:tcW w:w="7797" w:type="dxa"/>
            <w:vAlign w:val="center"/>
          </w:tcPr>
          <w:p w:rsidR="00445354" w:rsidRDefault="00725F21" w:rsidP="004E0D66">
            <w:pPr>
              <w:pStyle w:val="2"/>
              <w:adjustRightInd/>
              <w:spacing w:after="0" w:line="280" w:lineRule="exact"/>
              <w:ind w:leftChars="0" w:left="0" w:firstLineChars="0" w:firstLine="0"/>
              <w:jc w:val="both"/>
              <w:textAlignment w:val="auto"/>
              <w:rPr>
                <w:lang w:val="en-US" w:eastAsia="zh-CN"/>
              </w:rPr>
            </w:pPr>
            <w:r>
              <w:rPr>
                <w:rFonts w:ascii="仿宋_GB2312" w:eastAsia="仿宋_GB2312" w:hAnsi="仿宋" w:cstheme="minorBidi" w:hint="eastAsia"/>
                <w:sz w:val="24"/>
                <w:szCs w:val="24"/>
                <w:lang w:val="en-US" w:eastAsia="zh-CN"/>
              </w:rPr>
              <w:t>（8）</w:t>
            </w:r>
            <w:r w:rsidR="00EE1274" w:rsidRPr="004E0D66">
              <w:rPr>
                <w:rFonts w:ascii="仿宋_GB2312" w:eastAsia="仿宋_GB2312" w:hAnsi="仿宋" w:hint="eastAsia"/>
                <w:spacing w:val="-6"/>
                <w:sz w:val="24"/>
                <w:szCs w:val="24"/>
                <w:lang w:eastAsia="zh-CN"/>
              </w:rPr>
              <w:t>建设公共资源交易数字见证系统</w:t>
            </w:r>
            <w:r w:rsidR="004E0D66" w:rsidRPr="004E0D66">
              <w:rPr>
                <w:rFonts w:ascii="仿宋_GB2312" w:eastAsia="仿宋_GB2312" w:hAnsi="仿宋" w:hint="eastAsia"/>
                <w:spacing w:val="-6"/>
                <w:sz w:val="24"/>
                <w:szCs w:val="24"/>
                <w:lang w:eastAsia="zh-CN"/>
              </w:rPr>
              <w:t>。</w:t>
            </w:r>
            <w:r>
              <w:rPr>
                <w:rFonts w:ascii="仿宋_GB2312" w:eastAsia="仿宋_GB2312" w:hAnsi="仿宋" w:hint="eastAsia"/>
                <w:spacing w:val="-6"/>
                <w:sz w:val="24"/>
                <w:szCs w:val="24"/>
                <w:lang w:eastAsia="zh-CN"/>
              </w:rPr>
              <w:t>全面记录市场主体、中介机构和交易过程信息，确保交易记录来源可溯、去向可查、监督留痕、责任可究。对出现的违法违规行为及时预警并向有关行政管理和监督部门推送，助力及时有效监管。</w:t>
            </w:r>
            <w:r>
              <w:rPr>
                <w:rFonts w:ascii="仿宋_GB2312" w:eastAsia="仿宋_GB2312" w:hAnsi="仿宋" w:cstheme="minorBidi" w:hint="eastAsia"/>
                <w:spacing w:val="-6"/>
                <w:sz w:val="24"/>
                <w:szCs w:val="24"/>
                <w:lang w:val="en-US" w:eastAsia="zh-CN"/>
              </w:rPr>
              <w:t>(完成时限：2020年底前）</w:t>
            </w:r>
          </w:p>
        </w:tc>
        <w:tc>
          <w:tcPr>
            <w:tcW w:w="2693" w:type="dxa"/>
            <w:vAlign w:val="center"/>
          </w:tcPr>
          <w:p w:rsidR="00445354" w:rsidRDefault="00725F21">
            <w:pPr>
              <w:spacing w:line="280" w:lineRule="exact"/>
              <w:rPr>
                <w:rFonts w:ascii="仿宋_GB2312" w:eastAsia="仿宋_GB2312" w:hAnsi="仿宋"/>
                <w:sz w:val="24"/>
                <w:szCs w:val="24"/>
              </w:rPr>
            </w:pPr>
            <w:r>
              <w:rPr>
                <w:rFonts w:ascii="仿宋_GB2312" w:eastAsia="仿宋_GB2312" w:hAnsi="仿宋" w:hint="eastAsia"/>
                <w:sz w:val="24"/>
                <w:szCs w:val="24"/>
              </w:rPr>
              <w:t>自治区</w:t>
            </w:r>
            <w:r>
              <w:rPr>
                <w:rFonts w:ascii="仿宋_GB2312" w:eastAsia="仿宋_GB2312" w:hAnsi="仿宋"/>
                <w:sz w:val="24"/>
                <w:szCs w:val="24"/>
              </w:rPr>
              <w:t>公共资源交易管理局</w:t>
            </w:r>
            <w:r>
              <w:rPr>
                <w:rFonts w:ascii="仿宋_GB2312" w:eastAsia="仿宋_GB2312" w:hAnsi="仿宋" w:hint="eastAsia"/>
                <w:sz w:val="24"/>
                <w:szCs w:val="24"/>
              </w:rPr>
              <w:t>，</w:t>
            </w:r>
            <w:r>
              <w:rPr>
                <w:rFonts w:ascii="仿宋_GB2312" w:eastAsia="仿宋_GB2312" w:hAnsi="仿宋"/>
                <w:sz w:val="24"/>
                <w:szCs w:val="24"/>
              </w:rPr>
              <w:t>各设区的市</w:t>
            </w:r>
          </w:p>
        </w:tc>
      </w:tr>
      <w:tr w:rsidR="00445354" w:rsidTr="006949DD">
        <w:trPr>
          <w:trHeight w:val="1267"/>
        </w:trPr>
        <w:tc>
          <w:tcPr>
            <w:tcW w:w="1242" w:type="dxa"/>
            <w:vMerge/>
            <w:vAlign w:val="center"/>
          </w:tcPr>
          <w:p w:rsidR="00445354" w:rsidRDefault="00445354" w:rsidP="00D863FA">
            <w:pPr>
              <w:jc w:val="left"/>
              <w:rPr>
                <w:rFonts w:ascii="仿宋_GB2312" w:eastAsia="仿宋_GB2312" w:hAnsi="仿宋"/>
                <w:sz w:val="24"/>
                <w:szCs w:val="24"/>
              </w:rPr>
            </w:pPr>
          </w:p>
        </w:tc>
        <w:tc>
          <w:tcPr>
            <w:tcW w:w="3402" w:type="dxa"/>
            <w:vMerge/>
            <w:vAlign w:val="center"/>
          </w:tcPr>
          <w:p w:rsidR="00445354" w:rsidRDefault="00445354">
            <w:pPr>
              <w:rPr>
                <w:rFonts w:ascii="仿宋_GB2312" w:eastAsia="仿宋_GB2312" w:hAnsi="仿宋"/>
                <w:sz w:val="24"/>
                <w:szCs w:val="24"/>
              </w:rPr>
            </w:pPr>
          </w:p>
        </w:tc>
        <w:tc>
          <w:tcPr>
            <w:tcW w:w="7797" w:type="dxa"/>
            <w:vAlign w:val="center"/>
          </w:tcPr>
          <w:p w:rsidR="00445354" w:rsidRDefault="00725F21">
            <w:pPr>
              <w:spacing w:line="280" w:lineRule="exact"/>
              <w:rPr>
                <w:rFonts w:ascii="仿宋_GB2312" w:eastAsia="仿宋_GB2312" w:hAnsi="仿宋"/>
                <w:sz w:val="24"/>
                <w:szCs w:val="24"/>
              </w:rPr>
            </w:pPr>
            <w:r>
              <w:rPr>
                <w:rFonts w:ascii="仿宋_GB2312" w:eastAsia="仿宋_GB2312" w:hAnsi="仿宋" w:hint="eastAsia"/>
                <w:sz w:val="24"/>
                <w:szCs w:val="24"/>
              </w:rPr>
              <w:t>（9）推进公共资源交易信息公开透明。完善《公共资源交易信息公开事项标准目录》，扩大专家评标、合同履行、投诉处理等事项的公开范围，细化公开事项、内容、时限、方式、责任主体、监督渠道，增强公开的针对性，主动接受社会监督。(完成时限：长期）</w:t>
            </w:r>
          </w:p>
        </w:tc>
        <w:tc>
          <w:tcPr>
            <w:tcW w:w="2693" w:type="dxa"/>
            <w:vAlign w:val="center"/>
          </w:tcPr>
          <w:p w:rsidR="00445354" w:rsidRDefault="00725F21">
            <w:pPr>
              <w:spacing w:line="280" w:lineRule="exact"/>
              <w:rPr>
                <w:rFonts w:ascii="仿宋_GB2312" w:eastAsia="仿宋_GB2312" w:hAnsi="仿宋"/>
                <w:spacing w:val="-20"/>
                <w:sz w:val="24"/>
                <w:szCs w:val="24"/>
              </w:rPr>
            </w:pPr>
            <w:r>
              <w:rPr>
                <w:rFonts w:ascii="仿宋_GB2312" w:eastAsia="仿宋_GB2312" w:hAnsi="仿宋" w:hint="eastAsia"/>
                <w:spacing w:val="-20"/>
                <w:sz w:val="24"/>
                <w:szCs w:val="24"/>
              </w:rPr>
              <w:t>自</w:t>
            </w:r>
            <w:r w:rsidRPr="00561695">
              <w:rPr>
                <w:rFonts w:ascii="仿宋_GB2312" w:eastAsia="仿宋_GB2312" w:hAnsi="仿宋" w:hint="eastAsia"/>
                <w:sz w:val="24"/>
                <w:szCs w:val="24"/>
              </w:rPr>
              <w:t>治区公共资源交易管理局、发展改革委、住房城乡建设厅</w:t>
            </w:r>
            <w:r w:rsidRPr="00561695">
              <w:rPr>
                <w:rFonts w:ascii="仿宋_GB2312" w:eastAsia="仿宋_GB2312" w:hAnsi="仿宋"/>
                <w:sz w:val="24"/>
                <w:szCs w:val="24"/>
              </w:rPr>
              <w:t>、</w:t>
            </w:r>
            <w:r w:rsidRPr="00561695">
              <w:rPr>
                <w:rFonts w:ascii="仿宋_GB2312" w:eastAsia="仿宋_GB2312" w:hAnsi="仿宋" w:hint="eastAsia"/>
                <w:sz w:val="24"/>
                <w:szCs w:val="24"/>
              </w:rPr>
              <w:t>交通</w:t>
            </w:r>
            <w:r w:rsidRPr="00561695">
              <w:rPr>
                <w:rFonts w:ascii="仿宋_GB2312" w:eastAsia="仿宋_GB2312" w:hAnsi="仿宋"/>
                <w:sz w:val="24"/>
                <w:szCs w:val="24"/>
              </w:rPr>
              <w:t>运输厅、水利厅</w:t>
            </w:r>
            <w:r w:rsidRPr="00561695">
              <w:rPr>
                <w:rFonts w:ascii="仿宋_GB2312" w:eastAsia="仿宋_GB2312" w:hAnsi="仿宋" w:hint="eastAsia"/>
                <w:sz w:val="24"/>
                <w:szCs w:val="24"/>
              </w:rPr>
              <w:t>等相关部门</w:t>
            </w:r>
          </w:p>
        </w:tc>
      </w:tr>
      <w:tr w:rsidR="00445354">
        <w:trPr>
          <w:trHeight w:val="1535"/>
        </w:trPr>
        <w:tc>
          <w:tcPr>
            <w:tcW w:w="1242" w:type="dxa"/>
            <w:vMerge w:val="restart"/>
            <w:vAlign w:val="center"/>
          </w:tcPr>
          <w:p w:rsidR="00445354" w:rsidRDefault="00725F21" w:rsidP="00D863FA">
            <w:pPr>
              <w:jc w:val="left"/>
              <w:rPr>
                <w:rFonts w:ascii="仿宋_GB2312" w:eastAsia="仿宋_GB2312" w:hAnsi="仿宋"/>
                <w:sz w:val="24"/>
                <w:szCs w:val="24"/>
              </w:rPr>
            </w:pPr>
            <w:r>
              <w:rPr>
                <w:rFonts w:ascii="仿宋_GB2312" w:eastAsia="仿宋_GB2312" w:hAnsi="仿宋" w:hint="eastAsia"/>
                <w:sz w:val="24"/>
                <w:szCs w:val="24"/>
              </w:rPr>
              <w:lastRenderedPageBreak/>
              <w:t>十、深化公共资源交易体制改革（自治区公共资源交易管理局、发展改革委、财政厅分别牵头）</w:t>
            </w:r>
          </w:p>
        </w:tc>
        <w:tc>
          <w:tcPr>
            <w:tcW w:w="3402" w:type="dxa"/>
            <w:vMerge w:val="restart"/>
            <w:vAlign w:val="center"/>
          </w:tcPr>
          <w:p w:rsidR="00445354" w:rsidRDefault="00725F21">
            <w:pPr>
              <w:spacing w:line="320" w:lineRule="exact"/>
              <w:rPr>
                <w:rFonts w:ascii="仿宋_GB2312" w:eastAsia="仿宋_GB2312" w:hAnsi="仿宋"/>
                <w:sz w:val="24"/>
                <w:szCs w:val="24"/>
              </w:rPr>
            </w:pPr>
            <w:r>
              <w:rPr>
                <w:rFonts w:ascii="仿宋_GB2312" w:eastAsia="仿宋_GB2312" w:hAnsi="仿宋" w:hint="eastAsia"/>
                <w:sz w:val="24"/>
                <w:szCs w:val="24"/>
              </w:rPr>
              <w:t>2.深化招投标领域改革。落实招标人首要责任，对于国家规定的招标限额标准以下的项目，可由招标人直接发包。优化招投标流程，招标人自主预约交易场地后即可发布招标公告，招标人和中标人可在中标通知书发出后10日内订立合同，属于采购标准通用设备、材料的，或者施工技术简单、工期较短、季节性强的小型工程，自招标文件发出之日至投标人提交投标文件截止之日止，可压缩至不少于7日。优化招投标线上服务，推动数据互联共享，提升招投标保证金缴退效率。完善监管机制，严肃查处招投标乱收费等行为。</w:t>
            </w:r>
          </w:p>
        </w:tc>
        <w:tc>
          <w:tcPr>
            <w:tcW w:w="7797" w:type="dxa"/>
            <w:vAlign w:val="center"/>
          </w:tcPr>
          <w:p w:rsidR="00445354" w:rsidRDefault="00725F21" w:rsidP="007573FA">
            <w:pPr>
              <w:spacing w:line="340" w:lineRule="exact"/>
              <w:rPr>
                <w:rFonts w:ascii="仿宋_GB2312" w:eastAsia="仿宋_GB2312" w:hAnsi="仿宋"/>
                <w:sz w:val="24"/>
                <w:szCs w:val="24"/>
              </w:rPr>
            </w:pPr>
            <w:r>
              <w:rPr>
                <w:rFonts w:ascii="仿宋_GB2312" w:eastAsia="仿宋_GB2312" w:hAnsi="仿宋" w:hint="eastAsia"/>
                <w:sz w:val="24"/>
                <w:szCs w:val="24"/>
              </w:rPr>
              <w:t>（1）落实招标人首要责任。工程招标投标活动应由招标人负责，招标人自主决定发起招标，自主选择工程建设项目、招标代理机构、资格审查方式、招标人代表和评标方法。对于国家规定的招标限额标准以下的项目，可由招标人直接发包。(完成时限：长期）</w:t>
            </w:r>
          </w:p>
        </w:tc>
        <w:tc>
          <w:tcPr>
            <w:tcW w:w="2693" w:type="dxa"/>
            <w:vAlign w:val="center"/>
          </w:tcPr>
          <w:p w:rsidR="00445354" w:rsidRDefault="00725F21">
            <w:pPr>
              <w:spacing w:line="340" w:lineRule="exact"/>
              <w:rPr>
                <w:rFonts w:ascii="仿宋_GB2312" w:eastAsia="仿宋_GB2312" w:hAnsi="仿宋"/>
                <w:sz w:val="24"/>
                <w:szCs w:val="24"/>
              </w:rPr>
            </w:pPr>
            <w:r>
              <w:rPr>
                <w:rFonts w:ascii="仿宋_GB2312" w:eastAsia="仿宋_GB2312" w:hAnsi="仿宋" w:hint="eastAsia"/>
                <w:sz w:val="24"/>
                <w:szCs w:val="24"/>
              </w:rPr>
              <w:t>自治区发展改革委、住房城乡建设厅</w:t>
            </w:r>
            <w:r>
              <w:rPr>
                <w:rFonts w:ascii="仿宋_GB2312" w:eastAsia="仿宋_GB2312" w:hAnsi="仿宋"/>
                <w:sz w:val="24"/>
                <w:szCs w:val="24"/>
              </w:rPr>
              <w:t>、</w:t>
            </w:r>
            <w:r>
              <w:rPr>
                <w:rFonts w:ascii="仿宋_GB2312" w:eastAsia="仿宋_GB2312" w:hAnsi="仿宋" w:hint="eastAsia"/>
                <w:sz w:val="24"/>
                <w:szCs w:val="24"/>
              </w:rPr>
              <w:t>交通</w:t>
            </w:r>
            <w:r>
              <w:rPr>
                <w:rFonts w:ascii="仿宋_GB2312" w:eastAsia="仿宋_GB2312" w:hAnsi="仿宋"/>
                <w:sz w:val="24"/>
                <w:szCs w:val="24"/>
              </w:rPr>
              <w:t>运输厅、水利厅</w:t>
            </w:r>
            <w:r>
              <w:rPr>
                <w:rFonts w:ascii="仿宋_GB2312" w:eastAsia="仿宋_GB2312" w:hAnsi="仿宋" w:hint="eastAsia"/>
                <w:sz w:val="24"/>
                <w:szCs w:val="24"/>
              </w:rPr>
              <w:t>等相关部门</w:t>
            </w:r>
            <w:r>
              <w:rPr>
                <w:rFonts w:ascii="仿宋_GB2312" w:eastAsia="仿宋_GB2312" w:hAnsi="仿宋"/>
                <w:sz w:val="24"/>
                <w:szCs w:val="24"/>
              </w:rPr>
              <w:t>，</w:t>
            </w:r>
            <w:r>
              <w:rPr>
                <w:rFonts w:ascii="仿宋_GB2312" w:eastAsia="仿宋_GB2312" w:hAnsi="仿宋" w:hint="eastAsia"/>
                <w:sz w:val="24"/>
                <w:szCs w:val="24"/>
              </w:rPr>
              <w:t>各市、县</w:t>
            </w:r>
            <w:r w:rsidR="00FF45F6">
              <w:rPr>
                <w:rFonts w:ascii="仿宋_GB2312" w:eastAsia="仿宋_GB2312" w:hAnsi="仿宋" w:hint="eastAsia"/>
                <w:sz w:val="24"/>
                <w:szCs w:val="24"/>
              </w:rPr>
              <w:t>（区）</w:t>
            </w:r>
          </w:p>
        </w:tc>
      </w:tr>
      <w:tr w:rsidR="00445354">
        <w:trPr>
          <w:trHeight w:val="2233"/>
        </w:trPr>
        <w:tc>
          <w:tcPr>
            <w:tcW w:w="1242" w:type="dxa"/>
            <w:vMerge/>
            <w:vAlign w:val="center"/>
          </w:tcPr>
          <w:p w:rsidR="00445354" w:rsidRDefault="00445354" w:rsidP="00D863FA">
            <w:pPr>
              <w:jc w:val="left"/>
              <w:rPr>
                <w:rFonts w:ascii="仿宋_GB2312" w:eastAsia="仿宋_GB2312" w:hAnsi="仿宋"/>
                <w:sz w:val="24"/>
                <w:szCs w:val="24"/>
              </w:rPr>
            </w:pPr>
          </w:p>
        </w:tc>
        <w:tc>
          <w:tcPr>
            <w:tcW w:w="3402" w:type="dxa"/>
            <w:vMerge/>
            <w:vAlign w:val="center"/>
          </w:tcPr>
          <w:p w:rsidR="00445354" w:rsidRDefault="00445354">
            <w:pPr>
              <w:rPr>
                <w:rFonts w:ascii="仿宋_GB2312" w:eastAsia="仿宋_GB2312" w:hAnsi="仿宋"/>
                <w:sz w:val="24"/>
                <w:szCs w:val="24"/>
              </w:rPr>
            </w:pPr>
          </w:p>
        </w:tc>
        <w:tc>
          <w:tcPr>
            <w:tcW w:w="7797" w:type="dxa"/>
            <w:vAlign w:val="center"/>
          </w:tcPr>
          <w:p w:rsidR="00445354" w:rsidRDefault="00725F21">
            <w:pPr>
              <w:spacing w:line="340" w:lineRule="exact"/>
              <w:rPr>
                <w:rFonts w:ascii="仿宋_GB2312" w:eastAsia="仿宋_GB2312" w:hAnsi="仿宋"/>
                <w:sz w:val="24"/>
                <w:szCs w:val="24"/>
              </w:rPr>
            </w:pPr>
            <w:r>
              <w:rPr>
                <w:rFonts w:ascii="仿宋_GB2312" w:eastAsia="仿宋_GB2312" w:hAnsi="仿宋" w:hint="eastAsia"/>
                <w:sz w:val="24"/>
                <w:szCs w:val="24"/>
              </w:rPr>
              <w:t>（2）优化招投标线上服务。编制全区统一的各类项目电子招投标示范文本，供招标人和投标人在线制作招标和投标文件。中标通知书由电子交易系统自动生成，由招标人自助打印后发出。在宁夏公共资源交易网设立“异议与投诉”模块，实行在线受理办理。建立招标公告、招标文件、投标文件、评标报告、开评标音视频资料、中标文件、定标文件、合同文本、异议答复、投诉处理等招投标电子档案。(完成时限：2020年底前）</w:t>
            </w:r>
          </w:p>
        </w:tc>
        <w:tc>
          <w:tcPr>
            <w:tcW w:w="2693" w:type="dxa"/>
            <w:vAlign w:val="center"/>
          </w:tcPr>
          <w:p w:rsidR="00445354" w:rsidRDefault="00725F21">
            <w:pPr>
              <w:spacing w:line="340" w:lineRule="exact"/>
              <w:rPr>
                <w:rFonts w:ascii="仿宋_GB2312" w:eastAsia="仿宋_GB2312" w:hAnsi="仿宋"/>
                <w:sz w:val="24"/>
                <w:szCs w:val="24"/>
              </w:rPr>
            </w:pPr>
            <w:r>
              <w:rPr>
                <w:rFonts w:ascii="仿宋_GB2312" w:eastAsia="仿宋_GB2312" w:hAnsi="仿宋" w:hint="eastAsia"/>
                <w:sz w:val="24"/>
                <w:szCs w:val="24"/>
              </w:rPr>
              <w:t>自治区发展改革委、住房城乡建设厅</w:t>
            </w:r>
            <w:r>
              <w:rPr>
                <w:rFonts w:ascii="仿宋_GB2312" w:eastAsia="仿宋_GB2312" w:hAnsi="仿宋"/>
                <w:sz w:val="24"/>
                <w:szCs w:val="24"/>
              </w:rPr>
              <w:t>、</w:t>
            </w:r>
            <w:r>
              <w:rPr>
                <w:rFonts w:ascii="仿宋_GB2312" w:eastAsia="仿宋_GB2312" w:hAnsi="仿宋" w:hint="eastAsia"/>
                <w:sz w:val="24"/>
                <w:szCs w:val="24"/>
              </w:rPr>
              <w:t>交通</w:t>
            </w:r>
            <w:r>
              <w:rPr>
                <w:rFonts w:ascii="仿宋_GB2312" w:eastAsia="仿宋_GB2312" w:hAnsi="仿宋"/>
                <w:sz w:val="24"/>
                <w:szCs w:val="24"/>
              </w:rPr>
              <w:t>运输厅、水利厅</w:t>
            </w:r>
            <w:r>
              <w:rPr>
                <w:rFonts w:ascii="仿宋_GB2312" w:eastAsia="仿宋_GB2312" w:hAnsi="仿宋" w:hint="eastAsia"/>
                <w:sz w:val="24"/>
                <w:szCs w:val="24"/>
              </w:rPr>
              <w:t>、公共资源</w:t>
            </w:r>
            <w:r>
              <w:rPr>
                <w:rFonts w:ascii="仿宋_GB2312" w:eastAsia="仿宋_GB2312" w:hAnsi="仿宋"/>
                <w:sz w:val="24"/>
                <w:szCs w:val="24"/>
              </w:rPr>
              <w:t>交易管理局</w:t>
            </w:r>
            <w:r>
              <w:rPr>
                <w:rFonts w:ascii="仿宋_GB2312" w:eastAsia="仿宋_GB2312" w:hAnsi="仿宋" w:hint="eastAsia"/>
                <w:sz w:val="24"/>
                <w:szCs w:val="24"/>
              </w:rPr>
              <w:t>等相关</w:t>
            </w:r>
            <w:r>
              <w:rPr>
                <w:rFonts w:ascii="仿宋_GB2312" w:eastAsia="仿宋_GB2312" w:hAnsi="仿宋"/>
                <w:sz w:val="24"/>
                <w:szCs w:val="24"/>
              </w:rPr>
              <w:t>部门，</w:t>
            </w:r>
            <w:r>
              <w:rPr>
                <w:rFonts w:ascii="仿宋_GB2312" w:eastAsia="仿宋_GB2312" w:hAnsi="仿宋" w:hint="eastAsia"/>
                <w:sz w:val="24"/>
                <w:szCs w:val="24"/>
              </w:rPr>
              <w:t>各市、县</w:t>
            </w:r>
            <w:r w:rsidR="00FF45F6">
              <w:rPr>
                <w:rFonts w:ascii="仿宋_GB2312" w:eastAsia="仿宋_GB2312" w:hAnsi="仿宋" w:hint="eastAsia"/>
                <w:sz w:val="24"/>
                <w:szCs w:val="24"/>
              </w:rPr>
              <w:t>（区）</w:t>
            </w:r>
          </w:p>
        </w:tc>
      </w:tr>
      <w:tr w:rsidR="00445354">
        <w:trPr>
          <w:trHeight w:val="1970"/>
        </w:trPr>
        <w:tc>
          <w:tcPr>
            <w:tcW w:w="1242" w:type="dxa"/>
            <w:vMerge/>
            <w:vAlign w:val="center"/>
          </w:tcPr>
          <w:p w:rsidR="00445354" w:rsidRDefault="00445354" w:rsidP="00D863FA">
            <w:pPr>
              <w:jc w:val="left"/>
              <w:rPr>
                <w:rFonts w:ascii="仿宋_GB2312" w:eastAsia="仿宋_GB2312" w:hAnsi="仿宋"/>
                <w:sz w:val="24"/>
                <w:szCs w:val="24"/>
              </w:rPr>
            </w:pPr>
          </w:p>
        </w:tc>
        <w:tc>
          <w:tcPr>
            <w:tcW w:w="3402" w:type="dxa"/>
            <w:vMerge/>
            <w:vAlign w:val="center"/>
          </w:tcPr>
          <w:p w:rsidR="00445354" w:rsidRDefault="00445354">
            <w:pPr>
              <w:rPr>
                <w:rFonts w:ascii="仿宋_GB2312" w:eastAsia="仿宋_GB2312" w:hAnsi="仿宋"/>
                <w:sz w:val="24"/>
                <w:szCs w:val="24"/>
              </w:rPr>
            </w:pPr>
          </w:p>
        </w:tc>
        <w:tc>
          <w:tcPr>
            <w:tcW w:w="7797" w:type="dxa"/>
            <w:vAlign w:val="center"/>
          </w:tcPr>
          <w:p w:rsidR="00445354" w:rsidRDefault="00725F21">
            <w:pPr>
              <w:spacing w:line="340" w:lineRule="exact"/>
              <w:rPr>
                <w:rFonts w:ascii="仿宋_GB2312" w:eastAsia="仿宋_GB2312" w:hAnsi="仿宋"/>
                <w:sz w:val="24"/>
                <w:szCs w:val="24"/>
              </w:rPr>
            </w:pPr>
            <w:r>
              <w:rPr>
                <w:rFonts w:ascii="仿宋_GB2312" w:eastAsia="仿宋_GB2312" w:hAnsi="仿宋" w:hint="eastAsia"/>
                <w:sz w:val="24"/>
                <w:szCs w:val="24"/>
              </w:rPr>
              <w:t>（3）优化招投标流程。招标人在公共资源交易平台上自主预约交易场地后即可发布招标公告。招标人和中标人可在中标通知书发出后10日内，依法订立书面合同。属于采购标准通用设备、材料的，或者施工技术简单、工期较短、季节性强的小型工程，自招标文件发出之日至投标人提交投标文件截止之日止，可压缩至不少于7日。(完成时限：2020年6月底前）</w:t>
            </w:r>
          </w:p>
        </w:tc>
        <w:tc>
          <w:tcPr>
            <w:tcW w:w="2693" w:type="dxa"/>
            <w:vAlign w:val="center"/>
          </w:tcPr>
          <w:p w:rsidR="00445354" w:rsidRDefault="00725F21">
            <w:pPr>
              <w:spacing w:line="340" w:lineRule="exact"/>
              <w:rPr>
                <w:rFonts w:ascii="仿宋_GB2312" w:eastAsia="仿宋_GB2312" w:hAnsi="仿宋"/>
                <w:sz w:val="24"/>
                <w:szCs w:val="24"/>
              </w:rPr>
            </w:pPr>
            <w:r>
              <w:rPr>
                <w:rFonts w:ascii="仿宋_GB2312" w:eastAsia="仿宋_GB2312" w:hAnsi="仿宋" w:hint="eastAsia"/>
                <w:sz w:val="24"/>
                <w:szCs w:val="24"/>
              </w:rPr>
              <w:t>自治区发展改革委、住房城乡建设厅</w:t>
            </w:r>
            <w:r>
              <w:rPr>
                <w:rFonts w:ascii="仿宋_GB2312" w:eastAsia="仿宋_GB2312" w:hAnsi="仿宋"/>
                <w:sz w:val="24"/>
                <w:szCs w:val="24"/>
              </w:rPr>
              <w:t>、</w:t>
            </w:r>
            <w:r>
              <w:rPr>
                <w:rFonts w:ascii="仿宋_GB2312" w:eastAsia="仿宋_GB2312" w:hAnsi="仿宋" w:hint="eastAsia"/>
                <w:sz w:val="24"/>
                <w:szCs w:val="24"/>
              </w:rPr>
              <w:t>交通</w:t>
            </w:r>
            <w:r>
              <w:rPr>
                <w:rFonts w:ascii="仿宋_GB2312" w:eastAsia="仿宋_GB2312" w:hAnsi="仿宋"/>
                <w:sz w:val="24"/>
                <w:szCs w:val="24"/>
              </w:rPr>
              <w:t>运输厅、水利厅</w:t>
            </w:r>
            <w:r>
              <w:rPr>
                <w:rFonts w:ascii="仿宋_GB2312" w:eastAsia="仿宋_GB2312" w:hAnsi="仿宋" w:hint="eastAsia"/>
                <w:sz w:val="24"/>
                <w:szCs w:val="24"/>
              </w:rPr>
              <w:t>、公共资源</w:t>
            </w:r>
            <w:r>
              <w:rPr>
                <w:rFonts w:ascii="仿宋_GB2312" w:eastAsia="仿宋_GB2312" w:hAnsi="仿宋"/>
                <w:sz w:val="24"/>
                <w:szCs w:val="24"/>
              </w:rPr>
              <w:t>交易管理局</w:t>
            </w:r>
            <w:r>
              <w:rPr>
                <w:rFonts w:ascii="仿宋_GB2312" w:eastAsia="仿宋_GB2312" w:hAnsi="仿宋" w:hint="eastAsia"/>
                <w:sz w:val="24"/>
                <w:szCs w:val="24"/>
              </w:rPr>
              <w:t>等相关</w:t>
            </w:r>
            <w:r>
              <w:rPr>
                <w:rFonts w:ascii="仿宋_GB2312" w:eastAsia="仿宋_GB2312" w:hAnsi="仿宋"/>
                <w:sz w:val="24"/>
                <w:szCs w:val="24"/>
              </w:rPr>
              <w:t>部门，</w:t>
            </w:r>
            <w:r>
              <w:rPr>
                <w:rFonts w:ascii="仿宋_GB2312" w:eastAsia="仿宋_GB2312" w:hAnsi="仿宋" w:hint="eastAsia"/>
                <w:sz w:val="24"/>
                <w:szCs w:val="24"/>
              </w:rPr>
              <w:t>各市、县</w:t>
            </w:r>
            <w:r w:rsidR="00FF45F6">
              <w:rPr>
                <w:rFonts w:ascii="仿宋_GB2312" w:eastAsia="仿宋_GB2312" w:hAnsi="仿宋" w:hint="eastAsia"/>
                <w:sz w:val="24"/>
                <w:szCs w:val="24"/>
              </w:rPr>
              <w:t>（区）</w:t>
            </w:r>
          </w:p>
        </w:tc>
      </w:tr>
      <w:tr w:rsidR="00445354">
        <w:trPr>
          <w:trHeight w:val="2305"/>
        </w:trPr>
        <w:tc>
          <w:tcPr>
            <w:tcW w:w="1242" w:type="dxa"/>
            <w:vMerge/>
            <w:vAlign w:val="center"/>
          </w:tcPr>
          <w:p w:rsidR="00445354" w:rsidRDefault="00445354" w:rsidP="00D863FA">
            <w:pPr>
              <w:jc w:val="left"/>
              <w:rPr>
                <w:rFonts w:ascii="仿宋_GB2312" w:eastAsia="仿宋_GB2312" w:hAnsi="仿宋"/>
                <w:sz w:val="24"/>
                <w:szCs w:val="24"/>
              </w:rPr>
            </w:pPr>
          </w:p>
        </w:tc>
        <w:tc>
          <w:tcPr>
            <w:tcW w:w="3402" w:type="dxa"/>
            <w:vMerge/>
            <w:vAlign w:val="center"/>
          </w:tcPr>
          <w:p w:rsidR="00445354" w:rsidRDefault="00445354">
            <w:pPr>
              <w:rPr>
                <w:rFonts w:ascii="仿宋_GB2312" w:eastAsia="仿宋_GB2312" w:hAnsi="仿宋"/>
                <w:sz w:val="24"/>
                <w:szCs w:val="24"/>
              </w:rPr>
            </w:pPr>
          </w:p>
        </w:tc>
        <w:tc>
          <w:tcPr>
            <w:tcW w:w="7797" w:type="dxa"/>
            <w:vAlign w:val="center"/>
          </w:tcPr>
          <w:p w:rsidR="00445354" w:rsidRDefault="00725F21" w:rsidP="0041552D">
            <w:pPr>
              <w:spacing w:line="340" w:lineRule="exact"/>
              <w:rPr>
                <w:rFonts w:ascii="仿宋_GB2312" w:eastAsia="仿宋_GB2312" w:hAnsi="仿宋"/>
                <w:sz w:val="24"/>
                <w:szCs w:val="24"/>
              </w:rPr>
            </w:pPr>
            <w:r>
              <w:rPr>
                <w:rFonts w:ascii="仿宋_GB2312" w:eastAsia="仿宋_GB2312" w:hAnsi="仿宋" w:hint="eastAsia"/>
                <w:sz w:val="24"/>
                <w:szCs w:val="24"/>
              </w:rPr>
              <w:t>（4）优化招投标保证金缴退方式。推行投标保证金和履约保证金以银行转账、电子保函等方式收取，禁止只要求以现金方式缴纳。提升保证金退还效率，中标候选人公示结束后5日内，退还非中标候选人投标保证金，与中标人签订合同后，5日内向非中标人退还投标保证金。</w:t>
            </w:r>
            <w:r w:rsidR="0041552D">
              <w:rPr>
                <w:rFonts w:ascii="仿宋_GB2312" w:eastAsia="仿宋_GB2312" w:hAnsi="仿宋" w:hint="eastAsia"/>
                <w:sz w:val="24"/>
                <w:szCs w:val="24"/>
              </w:rPr>
              <w:t>完善投标保证金自动缴退系统，在</w:t>
            </w:r>
            <w:r>
              <w:rPr>
                <w:rFonts w:ascii="仿宋_GB2312" w:eastAsia="仿宋_GB2312" w:hAnsi="仿宋" w:hint="eastAsia"/>
                <w:sz w:val="24"/>
                <w:szCs w:val="24"/>
              </w:rPr>
              <w:t>规定时间内招标人未及时清退未中标人保证金的</w:t>
            </w:r>
            <w:r w:rsidR="0041552D">
              <w:rPr>
                <w:rFonts w:ascii="仿宋_GB2312" w:eastAsia="仿宋_GB2312" w:hAnsi="仿宋" w:hint="eastAsia"/>
                <w:sz w:val="24"/>
                <w:szCs w:val="24"/>
              </w:rPr>
              <w:t>，</w:t>
            </w:r>
            <w:r w:rsidR="001667AB">
              <w:rPr>
                <w:rFonts w:ascii="仿宋_GB2312" w:eastAsia="仿宋_GB2312" w:hAnsi="仿宋" w:hint="eastAsia"/>
                <w:sz w:val="24"/>
                <w:szCs w:val="24"/>
              </w:rPr>
              <w:t>将</w:t>
            </w:r>
            <w:r>
              <w:rPr>
                <w:rFonts w:ascii="仿宋_GB2312" w:eastAsia="仿宋_GB2312" w:hAnsi="仿宋" w:hint="eastAsia"/>
                <w:sz w:val="24"/>
                <w:szCs w:val="24"/>
              </w:rPr>
              <w:t>自动清退。(完成时限：2020年6月底前）</w:t>
            </w:r>
          </w:p>
        </w:tc>
        <w:tc>
          <w:tcPr>
            <w:tcW w:w="2693" w:type="dxa"/>
            <w:vAlign w:val="center"/>
          </w:tcPr>
          <w:p w:rsidR="00445354" w:rsidRDefault="00725F21">
            <w:pPr>
              <w:spacing w:line="340" w:lineRule="exact"/>
              <w:rPr>
                <w:rFonts w:ascii="仿宋_GB2312" w:eastAsia="仿宋_GB2312" w:hAnsi="仿宋"/>
                <w:sz w:val="24"/>
                <w:szCs w:val="24"/>
              </w:rPr>
            </w:pPr>
            <w:r>
              <w:rPr>
                <w:rFonts w:ascii="仿宋_GB2312" w:eastAsia="仿宋_GB2312" w:hAnsi="仿宋" w:hint="eastAsia"/>
                <w:sz w:val="24"/>
                <w:szCs w:val="24"/>
              </w:rPr>
              <w:t>自治区发展改革委、住房城乡建设厅</w:t>
            </w:r>
            <w:r>
              <w:rPr>
                <w:rFonts w:ascii="仿宋_GB2312" w:eastAsia="仿宋_GB2312" w:hAnsi="仿宋"/>
                <w:sz w:val="24"/>
                <w:szCs w:val="24"/>
              </w:rPr>
              <w:t>、</w:t>
            </w:r>
            <w:r>
              <w:rPr>
                <w:rFonts w:ascii="仿宋_GB2312" w:eastAsia="仿宋_GB2312" w:hAnsi="仿宋" w:hint="eastAsia"/>
                <w:sz w:val="24"/>
                <w:szCs w:val="24"/>
              </w:rPr>
              <w:t>交通</w:t>
            </w:r>
            <w:r>
              <w:rPr>
                <w:rFonts w:ascii="仿宋_GB2312" w:eastAsia="仿宋_GB2312" w:hAnsi="仿宋"/>
                <w:sz w:val="24"/>
                <w:szCs w:val="24"/>
              </w:rPr>
              <w:t>运输厅、水利厅</w:t>
            </w:r>
            <w:r>
              <w:rPr>
                <w:rFonts w:ascii="仿宋_GB2312" w:eastAsia="仿宋_GB2312" w:hAnsi="仿宋" w:hint="eastAsia"/>
                <w:sz w:val="24"/>
                <w:szCs w:val="24"/>
              </w:rPr>
              <w:t>、公共资源交易局等相关</w:t>
            </w:r>
            <w:r>
              <w:rPr>
                <w:rFonts w:ascii="仿宋_GB2312" w:eastAsia="仿宋_GB2312" w:hAnsi="仿宋"/>
                <w:sz w:val="24"/>
                <w:szCs w:val="24"/>
              </w:rPr>
              <w:t>部门，</w:t>
            </w:r>
            <w:r>
              <w:rPr>
                <w:rFonts w:ascii="仿宋_GB2312" w:eastAsia="仿宋_GB2312" w:hAnsi="仿宋" w:hint="eastAsia"/>
                <w:sz w:val="24"/>
                <w:szCs w:val="24"/>
              </w:rPr>
              <w:t>各市、县</w:t>
            </w:r>
            <w:r w:rsidR="00FF45F6">
              <w:rPr>
                <w:rFonts w:ascii="仿宋_GB2312" w:eastAsia="仿宋_GB2312" w:hAnsi="仿宋" w:hint="eastAsia"/>
                <w:sz w:val="24"/>
                <w:szCs w:val="24"/>
              </w:rPr>
              <w:t>（区）</w:t>
            </w:r>
          </w:p>
        </w:tc>
      </w:tr>
      <w:tr w:rsidR="00445354">
        <w:trPr>
          <w:trHeight w:val="1604"/>
        </w:trPr>
        <w:tc>
          <w:tcPr>
            <w:tcW w:w="1242" w:type="dxa"/>
            <w:vMerge/>
            <w:vAlign w:val="center"/>
          </w:tcPr>
          <w:p w:rsidR="00445354" w:rsidRDefault="00445354" w:rsidP="00D863FA">
            <w:pPr>
              <w:jc w:val="left"/>
              <w:rPr>
                <w:rFonts w:ascii="仿宋_GB2312" w:eastAsia="仿宋_GB2312" w:hAnsi="仿宋"/>
                <w:sz w:val="24"/>
                <w:szCs w:val="24"/>
              </w:rPr>
            </w:pPr>
          </w:p>
        </w:tc>
        <w:tc>
          <w:tcPr>
            <w:tcW w:w="3402" w:type="dxa"/>
            <w:vMerge/>
            <w:vAlign w:val="center"/>
          </w:tcPr>
          <w:p w:rsidR="00445354" w:rsidRDefault="00445354">
            <w:pPr>
              <w:rPr>
                <w:rFonts w:ascii="仿宋_GB2312" w:eastAsia="仿宋_GB2312" w:hAnsi="仿宋"/>
                <w:sz w:val="24"/>
                <w:szCs w:val="24"/>
              </w:rPr>
            </w:pPr>
          </w:p>
        </w:tc>
        <w:tc>
          <w:tcPr>
            <w:tcW w:w="7797" w:type="dxa"/>
            <w:vAlign w:val="center"/>
          </w:tcPr>
          <w:p w:rsidR="00445354" w:rsidRDefault="00725F21">
            <w:pPr>
              <w:spacing w:line="300" w:lineRule="exact"/>
              <w:rPr>
                <w:rFonts w:ascii="仿宋_GB2312" w:eastAsia="仿宋_GB2312" w:hAnsi="仿宋"/>
                <w:sz w:val="24"/>
                <w:szCs w:val="24"/>
              </w:rPr>
            </w:pPr>
            <w:r>
              <w:rPr>
                <w:rFonts w:ascii="仿宋_GB2312" w:eastAsia="仿宋_GB2312" w:hAnsi="仿宋" w:hint="eastAsia"/>
                <w:sz w:val="24"/>
                <w:szCs w:val="24"/>
              </w:rPr>
              <w:t>（5）推行招投标联合监管。提升招投标行政监督平台功能，实现与全区“互联网+监管”系统对接。加快推动交易、监管数据互联共享，保障行政监督部门全过程实时在线监督。建立招投标领域“双随机、一公开”联合监管机制，重点查处对不同所有制企业设置的各类限制和壁垒，及时清理不符合招投标法律法规的政策文件。(完成时限：2020年底前）</w:t>
            </w:r>
          </w:p>
        </w:tc>
        <w:tc>
          <w:tcPr>
            <w:tcW w:w="2693" w:type="dxa"/>
            <w:vAlign w:val="center"/>
          </w:tcPr>
          <w:p w:rsidR="00445354" w:rsidRDefault="00725F21">
            <w:pPr>
              <w:spacing w:line="300" w:lineRule="exact"/>
              <w:rPr>
                <w:rFonts w:ascii="仿宋_GB2312" w:eastAsia="仿宋_GB2312" w:hAnsi="仿宋"/>
                <w:sz w:val="24"/>
                <w:szCs w:val="24"/>
              </w:rPr>
            </w:pPr>
            <w:r>
              <w:rPr>
                <w:rFonts w:ascii="仿宋_GB2312" w:eastAsia="仿宋_GB2312" w:hAnsi="仿宋" w:hint="eastAsia"/>
                <w:sz w:val="24"/>
                <w:szCs w:val="24"/>
              </w:rPr>
              <w:t>自治区发展改革委、住房城乡建设厅</w:t>
            </w:r>
            <w:r>
              <w:rPr>
                <w:rFonts w:ascii="仿宋_GB2312" w:eastAsia="仿宋_GB2312" w:hAnsi="仿宋"/>
                <w:sz w:val="24"/>
                <w:szCs w:val="24"/>
              </w:rPr>
              <w:t>、</w:t>
            </w:r>
            <w:r>
              <w:rPr>
                <w:rFonts w:ascii="仿宋_GB2312" w:eastAsia="仿宋_GB2312" w:hAnsi="仿宋" w:hint="eastAsia"/>
                <w:sz w:val="24"/>
                <w:szCs w:val="24"/>
              </w:rPr>
              <w:t>交通</w:t>
            </w:r>
            <w:r>
              <w:rPr>
                <w:rFonts w:ascii="仿宋_GB2312" w:eastAsia="仿宋_GB2312" w:hAnsi="仿宋"/>
                <w:sz w:val="24"/>
                <w:szCs w:val="24"/>
              </w:rPr>
              <w:t>运输厅、水利厅</w:t>
            </w:r>
            <w:r>
              <w:rPr>
                <w:rFonts w:ascii="仿宋_GB2312" w:eastAsia="仿宋_GB2312" w:hAnsi="仿宋" w:hint="eastAsia"/>
                <w:sz w:val="24"/>
                <w:szCs w:val="24"/>
              </w:rPr>
              <w:t>、公共资源</w:t>
            </w:r>
            <w:r>
              <w:rPr>
                <w:rFonts w:ascii="仿宋_GB2312" w:eastAsia="仿宋_GB2312" w:hAnsi="仿宋"/>
                <w:sz w:val="24"/>
                <w:szCs w:val="24"/>
              </w:rPr>
              <w:t>交易管理局</w:t>
            </w:r>
            <w:r>
              <w:rPr>
                <w:rFonts w:ascii="仿宋_GB2312" w:eastAsia="仿宋_GB2312" w:hAnsi="仿宋" w:hint="eastAsia"/>
                <w:sz w:val="24"/>
                <w:szCs w:val="24"/>
              </w:rPr>
              <w:t>等相关</w:t>
            </w:r>
            <w:r>
              <w:rPr>
                <w:rFonts w:ascii="仿宋_GB2312" w:eastAsia="仿宋_GB2312" w:hAnsi="仿宋"/>
                <w:sz w:val="24"/>
                <w:szCs w:val="24"/>
              </w:rPr>
              <w:t>部门，</w:t>
            </w:r>
            <w:r>
              <w:rPr>
                <w:rFonts w:ascii="仿宋_GB2312" w:eastAsia="仿宋_GB2312" w:hAnsi="仿宋" w:hint="eastAsia"/>
                <w:sz w:val="24"/>
                <w:szCs w:val="24"/>
              </w:rPr>
              <w:t>各市、县</w:t>
            </w:r>
            <w:r w:rsidR="00FF45F6">
              <w:rPr>
                <w:rFonts w:ascii="仿宋_GB2312" w:eastAsia="仿宋_GB2312" w:hAnsi="仿宋" w:hint="eastAsia"/>
                <w:sz w:val="24"/>
                <w:szCs w:val="24"/>
              </w:rPr>
              <w:t>（区）</w:t>
            </w:r>
          </w:p>
        </w:tc>
      </w:tr>
      <w:tr w:rsidR="00445354">
        <w:trPr>
          <w:trHeight w:val="1877"/>
        </w:trPr>
        <w:tc>
          <w:tcPr>
            <w:tcW w:w="1242" w:type="dxa"/>
            <w:vMerge w:val="restart"/>
            <w:vAlign w:val="center"/>
          </w:tcPr>
          <w:p w:rsidR="00445354" w:rsidRDefault="00725F21" w:rsidP="00D863FA">
            <w:pPr>
              <w:spacing w:line="340" w:lineRule="exact"/>
              <w:jc w:val="left"/>
              <w:rPr>
                <w:rFonts w:ascii="仿宋_GB2312" w:eastAsia="仿宋_GB2312" w:hAnsi="仿宋"/>
                <w:sz w:val="24"/>
                <w:szCs w:val="24"/>
              </w:rPr>
            </w:pPr>
            <w:r>
              <w:rPr>
                <w:rFonts w:ascii="仿宋_GB2312" w:eastAsia="仿宋_GB2312" w:hAnsi="仿宋" w:hint="eastAsia"/>
                <w:sz w:val="24"/>
                <w:szCs w:val="24"/>
              </w:rPr>
              <w:lastRenderedPageBreak/>
              <w:t>十、深化公共资源交易体制改革（自治区公共资源交易管理局、发展改革委、财政厅分别牵头）</w:t>
            </w:r>
          </w:p>
        </w:tc>
        <w:tc>
          <w:tcPr>
            <w:tcW w:w="3402" w:type="dxa"/>
            <w:vMerge w:val="restart"/>
            <w:vAlign w:val="center"/>
          </w:tcPr>
          <w:p w:rsidR="00445354" w:rsidRDefault="00725F21">
            <w:pPr>
              <w:spacing w:line="300" w:lineRule="exact"/>
              <w:rPr>
                <w:rFonts w:ascii="仿宋_GB2312" w:eastAsia="仿宋_GB2312" w:hAnsi="仿宋"/>
                <w:sz w:val="24"/>
                <w:szCs w:val="24"/>
              </w:rPr>
            </w:pPr>
            <w:r>
              <w:rPr>
                <w:rFonts w:ascii="仿宋_GB2312" w:eastAsia="仿宋_GB2312" w:hAnsi="仿宋" w:hint="eastAsia"/>
                <w:sz w:val="24"/>
                <w:szCs w:val="24"/>
              </w:rPr>
              <w:t>2.深化招投标领域改革。落实招标人首要责任，对于国家规定的招标限额标准以下的项目，可由招标人直接发包。优化招投标流程，招标人自主预约交易场地后即可发布招标公告，招标人和中标人可在中标通知书发出后10日内订立合同，属于采购标准通用设备、材料的，或者施工技术简单、工期较短、季节性强的小型工程，自招标文件发出之日至投标人提交投标文件截止之日止，可压缩至不少于7日。优化招投标线上服务，推动数据互联共享，提升招投标保证金缴退效率。完善监管机制，严肃查处招投标乱收费等行为。</w:t>
            </w:r>
          </w:p>
        </w:tc>
        <w:tc>
          <w:tcPr>
            <w:tcW w:w="7797" w:type="dxa"/>
            <w:vAlign w:val="center"/>
          </w:tcPr>
          <w:p w:rsidR="00445354" w:rsidRDefault="00725F21">
            <w:pPr>
              <w:spacing w:line="300" w:lineRule="exact"/>
              <w:rPr>
                <w:rFonts w:ascii="仿宋_GB2312" w:eastAsia="仿宋_GB2312" w:hAnsi="仿宋"/>
                <w:sz w:val="24"/>
                <w:szCs w:val="24"/>
              </w:rPr>
            </w:pPr>
            <w:r>
              <w:rPr>
                <w:rFonts w:ascii="仿宋_GB2312" w:eastAsia="仿宋_GB2312" w:hAnsi="仿宋" w:hint="eastAsia"/>
                <w:sz w:val="24"/>
                <w:szCs w:val="24"/>
              </w:rPr>
              <w:t>（6）加强评标专家和招标代理机构监管。制定自治区综合评标专家库、招标代理机构管理措施，组织开展评标专家抽取、使用、获得劳务报酬等违法违规行为专项整治，实行招标代理机构“黑名单”制度，加强对从业人员的信用评价。(完成时限：2020年底前）</w:t>
            </w:r>
          </w:p>
        </w:tc>
        <w:tc>
          <w:tcPr>
            <w:tcW w:w="2693" w:type="dxa"/>
            <w:vAlign w:val="center"/>
          </w:tcPr>
          <w:p w:rsidR="00445354" w:rsidRDefault="00725F21">
            <w:pPr>
              <w:spacing w:line="300" w:lineRule="exact"/>
              <w:rPr>
                <w:rFonts w:ascii="仿宋_GB2312" w:eastAsia="仿宋_GB2312" w:hAnsi="仿宋"/>
                <w:sz w:val="24"/>
                <w:szCs w:val="24"/>
              </w:rPr>
            </w:pPr>
            <w:r>
              <w:rPr>
                <w:rFonts w:ascii="仿宋_GB2312" w:eastAsia="仿宋_GB2312" w:hAnsi="仿宋" w:hint="eastAsia"/>
                <w:sz w:val="24"/>
                <w:szCs w:val="24"/>
              </w:rPr>
              <w:t>自治区发展改革委、住房城乡建设厅</w:t>
            </w:r>
            <w:r>
              <w:rPr>
                <w:rFonts w:ascii="仿宋_GB2312" w:eastAsia="仿宋_GB2312" w:hAnsi="仿宋"/>
                <w:sz w:val="24"/>
                <w:szCs w:val="24"/>
              </w:rPr>
              <w:t>、</w:t>
            </w:r>
            <w:r>
              <w:rPr>
                <w:rFonts w:ascii="仿宋_GB2312" w:eastAsia="仿宋_GB2312" w:hAnsi="仿宋" w:hint="eastAsia"/>
                <w:sz w:val="24"/>
                <w:szCs w:val="24"/>
              </w:rPr>
              <w:t>交通</w:t>
            </w:r>
            <w:r>
              <w:rPr>
                <w:rFonts w:ascii="仿宋_GB2312" w:eastAsia="仿宋_GB2312" w:hAnsi="仿宋"/>
                <w:sz w:val="24"/>
                <w:szCs w:val="24"/>
              </w:rPr>
              <w:t>运输厅、水利厅</w:t>
            </w:r>
            <w:r>
              <w:rPr>
                <w:rFonts w:ascii="仿宋_GB2312" w:eastAsia="仿宋_GB2312" w:hAnsi="仿宋" w:hint="eastAsia"/>
                <w:sz w:val="24"/>
                <w:szCs w:val="24"/>
              </w:rPr>
              <w:t>、公共资源</w:t>
            </w:r>
            <w:r>
              <w:rPr>
                <w:rFonts w:ascii="仿宋_GB2312" w:eastAsia="仿宋_GB2312" w:hAnsi="仿宋"/>
                <w:sz w:val="24"/>
                <w:szCs w:val="24"/>
              </w:rPr>
              <w:t>交易管理局</w:t>
            </w:r>
            <w:r>
              <w:rPr>
                <w:rFonts w:ascii="仿宋_GB2312" w:eastAsia="仿宋_GB2312" w:hAnsi="仿宋" w:hint="eastAsia"/>
                <w:sz w:val="24"/>
                <w:szCs w:val="24"/>
              </w:rPr>
              <w:t>等相关</w:t>
            </w:r>
            <w:r>
              <w:rPr>
                <w:rFonts w:ascii="仿宋_GB2312" w:eastAsia="仿宋_GB2312" w:hAnsi="仿宋"/>
                <w:sz w:val="24"/>
                <w:szCs w:val="24"/>
              </w:rPr>
              <w:t>部门，</w:t>
            </w:r>
            <w:r>
              <w:rPr>
                <w:rFonts w:ascii="仿宋_GB2312" w:eastAsia="仿宋_GB2312" w:hAnsi="仿宋" w:hint="eastAsia"/>
                <w:sz w:val="24"/>
                <w:szCs w:val="24"/>
              </w:rPr>
              <w:t>各市、县</w:t>
            </w:r>
            <w:r w:rsidR="00FF45F6">
              <w:rPr>
                <w:rFonts w:ascii="仿宋_GB2312" w:eastAsia="仿宋_GB2312" w:hAnsi="仿宋" w:hint="eastAsia"/>
                <w:sz w:val="24"/>
                <w:szCs w:val="24"/>
              </w:rPr>
              <w:t>（区）</w:t>
            </w:r>
          </w:p>
        </w:tc>
      </w:tr>
      <w:tr w:rsidR="00445354">
        <w:trPr>
          <w:trHeight w:val="1943"/>
        </w:trPr>
        <w:tc>
          <w:tcPr>
            <w:tcW w:w="1242" w:type="dxa"/>
            <w:vMerge/>
            <w:vAlign w:val="center"/>
          </w:tcPr>
          <w:p w:rsidR="00445354" w:rsidRDefault="00445354" w:rsidP="00D863FA">
            <w:pPr>
              <w:pStyle w:val="2"/>
              <w:adjustRightInd/>
              <w:spacing w:after="0" w:line="340" w:lineRule="exact"/>
              <w:ind w:leftChars="0" w:left="0" w:firstLineChars="0" w:firstLine="0"/>
              <w:textAlignment w:val="auto"/>
              <w:rPr>
                <w:rFonts w:ascii="仿宋_GB2312" w:eastAsia="仿宋_GB2312" w:hAnsi="仿宋"/>
                <w:sz w:val="24"/>
                <w:szCs w:val="24"/>
                <w:lang w:eastAsia="zh-CN"/>
              </w:rPr>
            </w:pPr>
          </w:p>
        </w:tc>
        <w:tc>
          <w:tcPr>
            <w:tcW w:w="3402" w:type="dxa"/>
            <w:vMerge/>
            <w:vAlign w:val="center"/>
          </w:tcPr>
          <w:p w:rsidR="00445354" w:rsidRDefault="00445354">
            <w:pPr>
              <w:spacing w:line="300" w:lineRule="exact"/>
              <w:rPr>
                <w:rFonts w:ascii="仿宋_GB2312" w:eastAsia="仿宋_GB2312" w:hAnsi="仿宋"/>
                <w:sz w:val="24"/>
                <w:szCs w:val="24"/>
              </w:rPr>
            </w:pPr>
          </w:p>
        </w:tc>
        <w:tc>
          <w:tcPr>
            <w:tcW w:w="7797" w:type="dxa"/>
            <w:vAlign w:val="center"/>
          </w:tcPr>
          <w:p w:rsidR="00445354" w:rsidRDefault="00725F21">
            <w:pPr>
              <w:spacing w:line="300" w:lineRule="exact"/>
              <w:rPr>
                <w:rFonts w:ascii="仿宋_GB2312" w:eastAsia="仿宋_GB2312" w:hAnsi="仿宋"/>
                <w:sz w:val="24"/>
                <w:szCs w:val="24"/>
              </w:rPr>
            </w:pPr>
            <w:r>
              <w:rPr>
                <w:rFonts w:ascii="仿宋_GB2312" w:eastAsia="仿宋_GB2312" w:hAnsi="仿宋" w:hint="eastAsia"/>
                <w:sz w:val="24"/>
                <w:szCs w:val="24"/>
              </w:rPr>
              <w:t>（7）严肃查处招投标乱收费行为。工程建设项目招标公告、招标文件资料（包括招标文件、图纸、清单及控制价可公开部分）应同时向社会发布，电子文档由投标人免费下载使用，严禁任何单位和个人巧立名目收取费用。招标代理服务费用一般应由招标人按招标代理合同约定支付，严肃查处招标代理机构向投标人乱收费用行为。(完成时限：长期）</w:t>
            </w:r>
          </w:p>
        </w:tc>
        <w:tc>
          <w:tcPr>
            <w:tcW w:w="2693" w:type="dxa"/>
            <w:vAlign w:val="center"/>
          </w:tcPr>
          <w:p w:rsidR="00445354" w:rsidRDefault="00725F21">
            <w:pPr>
              <w:spacing w:line="300" w:lineRule="exact"/>
              <w:rPr>
                <w:rFonts w:ascii="仿宋_GB2312" w:eastAsia="仿宋_GB2312" w:hAnsi="仿宋"/>
                <w:sz w:val="24"/>
                <w:szCs w:val="24"/>
              </w:rPr>
            </w:pPr>
            <w:r>
              <w:rPr>
                <w:rFonts w:ascii="仿宋_GB2312" w:eastAsia="仿宋_GB2312" w:hAnsi="仿宋" w:hint="eastAsia"/>
                <w:sz w:val="24"/>
                <w:szCs w:val="24"/>
              </w:rPr>
              <w:t>自治区发展改革委、住房城乡建设厅</w:t>
            </w:r>
            <w:r>
              <w:rPr>
                <w:rFonts w:ascii="仿宋_GB2312" w:eastAsia="仿宋_GB2312" w:hAnsi="仿宋"/>
                <w:sz w:val="24"/>
                <w:szCs w:val="24"/>
              </w:rPr>
              <w:t>、</w:t>
            </w:r>
            <w:r>
              <w:rPr>
                <w:rFonts w:ascii="仿宋_GB2312" w:eastAsia="仿宋_GB2312" w:hAnsi="仿宋" w:hint="eastAsia"/>
                <w:sz w:val="24"/>
                <w:szCs w:val="24"/>
              </w:rPr>
              <w:t>交通</w:t>
            </w:r>
            <w:r>
              <w:rPr>
                <w:rFonts w:ascii="仿宋_GB2312" w:eastAsia="仿宋_GB2312" w:hAnsi="仿宋"/>
                <w:sz w:val="24"/>
                <w:szCs w:val="24"/>
              </w:rPr>
              <w:t>运输厅、水利厅</w:t>
            </w:r>
            <w:r>
              <w:rPr>
                <w:rFonts w:ascii="仿宋_GB2312" w:eastAsia="仿宋_GB2312" w:hAnsi="仿宋" w:hint="eastAsia"/>
                <w:sz w:val="24"/>
                <w:szCs w:val="24"/>
              </w:rPr>
              <w:t>、</w:t>
            </w:r>
            <w:r>
              <w:rPr>
                <w:rFonts w:ascii="仿宋_GB2312" w:eastAsia="仿宋_GB2312" w:hAnsi="仿宋"/>
                <w:sz w:val="24"/>
                <w:szCs w:val="24"/>
              </w:rPr>
              <w:t>市场监管厅</w:t>
            </w:r>
            <w:r>
              <w:rPr>
                <w:rFonts w:ascii="仿宋_GB2312" w:eastAsia="仿宋_GB2312" w:hAnsi="仿宋" w:hint="eastAsia"/>
                <w:sz w:val="24"/>
                <w:szCs w:val="24"/>
              </w:rPr>
              <w:t>等相关</w:t>
            </w:r>
            <w:r>
              <w:rPr>
                <w:rFonts w:ascii="仿宋_GB2312" w:eastAsia="仿宋_GB2312" w:hAnsi="仿宋"/>
                <w:sz w:val="24"/>
                <w:szCs w:val="24"/>
              </w:rPr>
              <w:t>部门</w:t>
            </w:r>
            <w:r>
              <w:rPr>
                <w:rFonts w:ascii="仿宋_GB2312" w:eastAsia="仿宋_GB2312" w:hAnsi="仿宋" w:hint="eastAsia"/>
                <w:sz w:val="24"/>
                <w:szCs w:val="24"/>
              </w:rPr>
              <w:t>，各市、县</w:t>
            </w:r>
            <w:r w:rsidR="00FF45F6">
              <w:rPr>
                <w:rFonts w:ascii="仿宋_GB2312" w:eastAsia="仿宋_GB2312" w:hAnsi="仿宋" w:hint="eastAsia"/>
                <w:sz w:val="24"/>
                <w:szCs w:val="24"/>
              </w:rPr>
              <w:t>（区）</w:t>
            </w:r>
          </w:p>
        </w:tc>
      </w:tr>
      <w:tr w:rsidR="00445354">
        <w:trPr>
          <w:trHeight w:val="1678"/>
        </w:trPr>
        <w:tc>
          <w:tcPr>
            <w:tcW w:w="1242" w:type="dxa"/>
            <w:vMerge/>
            <w:vAlign w:val="center"/>
          </w:tcPr>
          <w:p w:rsidR="00445354" w:rsidRDefault="00445354" w:rsidP="00D863FA">
            <w:pPr>
              <w:pStyle w:val="2"/>
              <w:adjustRightInd/>
              <w:spacing w:after="0" w:line="340" w:lineRule="exact"/>
              <w:ind w:leftChars="0" w:left="0" w:firstLineChars="0" w:firstLine="0"/>
              <w:textAlignment w:val="auto"/>
              <w:rPr>
                <w:lang w:val="en-US" w:eastAsia="zh-CN"/>
              </w:rPr>
            </w:pPr>
          </w:p>
        </w:tc>
        <w:tc>
          <w:tcPr>
            <w:tcW w:w="3402" w:type="dxa"/>
            <w:vMerge/>
            <w:vAlign w:val="center"/>
          </w:tcPr>
          <w:p w:rsidR="00445354" w:rsidRDefault="00445354">
            <w:pPr>
              <w:spacing w:line="300" w:lineRule="exact"/>
              <w:rPr>
                <w:rFonts w:ascii="仿宋_GB2312" w:eastAsia="仿宋_GB2312" w:hAnsi="仿宋"/>
                <w:sz w:val="24"/>
                <w:szCs w:val="24"/>
              </w:rPr>
            </w:pPr>
          </w:p>
        </w:tc>
        <w:tc>
          <w:tcPr>
            <w:tcW w:w="7797" w:type="dxa"/>
            <w:vAlign w:val="center"/>
          </w:tcPr>
          <w:p w:rsidR="00445354" w:rsidRDefault="00725F21">
            <w:pPr>
              <w:spacing w:line="300" w:lineRule="exact"/>
              <w:rPr>
                <w:rFonts w:ascii="仿宋_GB2312" w:eastAsia="仿宋_GB2312" w:hAnsi="仿宋"/>
                <w:sz w:val="24"/>
                <w:szCs w:val="24"/>
              </w:rPr>
            </w:pPr>
            <w:r>
              <w:rPr>
                <w:rFonts w:ascii="仿宋_GB2312" w:eastAsia="仿宋_GB2312" w:hAnsi="仿宋" w:hint="eastAsia"/>
                <w:sz w:val="24"/>
                <w:szCs w:val="24"/>
              </w:rPr>
              <w:t>（8）规范招投标投诉行为。为确保招投标监管部门公平、高效的查处违法违规行为，投诉人提交的投诉书应包括投诉人和被投诉人的名称、地址、有效联系方式、投诉的基本事实、相关请求及主张、有效线索和相关证明材料、已提出异议的证明文件。(完成时限：长期）</w:t>
            </w:r>
          </w:p>
        </w:tc>
        <w:tc>
          <w:tcPr>
            <w:tcW w:w="2693" w:type="dxa"/>
            <w:vAlign w:val="center"/>
          </w:tcPr>
          <w:p w:rsidR="00445354" w:rsidRDefault="00725F21">
            <w:pPr>
              <w:spacing w:line="300" w:lineRule="exact"/>
              <w:rPr>
                <w:rFonts w:ascii="仿宋_GB2312" w:eastAsia="仿宋_GB2312"/>
                <w:sz w:val="24"/>
                <w:szCs w:val="24"/>
              </w:rPr>
            </w:pPr>
            <w:r>
              <w:rPr>
                <w:rFonts w:ascii="仿宋_GB2312" w:eastAsia="仿宋_GB2312" w:hAnsi="仿宋" w:hint="eastAsia"/>
                <w:sz w:val="24"/>
                <w:szCs w:val="24"/>
              </w:rPr>
              <w:t>自治区发展改革委、住房城乡建设厅</w:t>
            </w:r>
            <w:r>
              <w:rPr>
                <w:rFonts w:ascii="仿宋_GB2312" w:eastAsia="仿宋_GB2312" w:hAnsi="仿宋"/>
                <w:sz w:val="24"/>
                <w:szCs w:val="24"/>
              </w:rPr>
              <w:t>、</w:t>
            </w:r>
            <w:r>
              <w:rPr>
                <w:rFonts w:ascii="仿宋_GB2312" w:eastAsia="仿宋_GB2312" w:hAnsi="仿宋" w:hint="eastAsia"/>
                <w:sz w:val="24"/>
                <w:szCs w:val="24"/>
              </w:rPr>
              <w:t>交通</w:t>
            </w:r>
            <w:r>
              <w:rPr>
                <w:rFonts w:ascii="仿宋_GB2312" w:eastAsia="仿宋_GB2312" w:hAnsi="仿宋"/>
                <w:sz w:val="24"/>
                <w:szCs w:val="24"/>
              </w:rPr>
              <w:t>运输厅、水利厅</w:t>
            </w:r>
            <w:r>
              <w:rPr>
                <w:rFonts w:ascii="仿宋_GB2312" w:eastAsia="仿宋_GB2312" w:hAnsi="仿宋" w:hint="eastAsia"/>
                <w:sz w:val="24"/>
                <w:szCs w:val="24"/>
              </w:rPr>
              <w:t>等相关</w:t>
            </w:r>
            <w:r>
              <w:rPr>
                <w:rFonts w:ascii="仿宋_GB2312" w:eastAsia="仿宋_GB2312" w:hAnsi="仿宋"/>
                <w:sz w:val="24"/>
                <w:szCs w:val="24"/>
              </w:rPr>
              <w:t>部门</w:t>
            </w:r>
            <w:r>
              <w:rPr>
                <w:rFonts w:ascii="仿宋_GB2312" w:eastAsia="仿宋_GB2312" w:hAnsi="仿宋" w:hint="eastAsia"/>
                <w:sz w:val="24"/>
                <w:szCs w:val="24"/>
              </w:rPr>
              <w:t>，各市、县</w:t>
            </w:r>
            <w:r w:rsidR="00FF45F6">
              <w:rPr>
                <w:rFonts w:ascii="仿宋_GB2312" w:eastAsia="仿宋_GB2312" w:hAnsi="仿宋" w:hint="eastAsia"/>
                <w:sz w:val="24"/>
                <w:szCs w:val="24"/>
              </w:rPr>
              <w:t>（区）</w:t>
            </w:r>
          </w:p>
        </w:tc>
      </w:tr>
      <w:tr w:rsidR="00445354">
        <w:trPr>
          <w:trHeight w:val="1803"/>
        </w:trPr>
        <w:tc>
          <w:tcPr>
            <w:tcW w:w="1242" w:type="dxa"/>
            <w:vMerge/>
            <w:vAlign w:val="center"/>
          </w:tcPr>
          <w:p w:rsidR="00445354" w:rsidRDefault="00445354" w:rsidP="00D863FA">
            <w:pPr>
              <w:spacing w:line="340" w:lineRule="exact"/>
              <w:jc w:val="left"/>
              <w:rPr>
                <w:rFonts w:ascii="仿宋_GB2312" w:eastAsia="仿宋_GB2312" w:hAnsi="仿宋"/>
                <w:sz w:val="24"/>
                <w:szCs w:val="24"/>
              </w:rPr>
            </w:pPr>
          </w:p>
        </w:tc>
        <w:tc>
          <w:tcPr>
            <w:tcW w:w="3402" w:type="dxa"/>
            <w:vMerge w:val="restart"/>
            <w:vAlign w:val="center"/>
          </w:tcPr>
          <w:p w:rsidR="00445354" w:rsidRDefault="00725F21" w:rsidP="00C93F7D">
            <w:pPr>
              <w:spacing w:line="300" w:lineRule="exact"/>
              <w:rPr>
                <w:rFonts w:ascii="仿宋_GB2312" w:eastAsia="仿宋_GB2312" w:hAnsi="仿宋"/>
                <w:sz w:val="24"/>
                <w:szCs w:val="24"/>
              </w:rPr>
            </w:pPr>
            <w:r>
              <w:rPr>
                <w:rFonts w:ascii="仿宋_GB2312" w:eastAsia="仿宋_GB2312" w:hAnsi="仿宋" w:hint="eastAsia"/>
                <w:sz w:val="24"/>
                <w:szCs w:val="24"/>
              </w:rPr>
              <w:t>3.创新政府采购监督和服务。</w:t>
            </w:r>
            <w:r>
              <w:rPr>
                <w:rFonts w:ascii="仿宋_GB2312" w:eastAsia="仿宋_GB2312" w:hAnsi="仿宋" w:hint="eastAsia"/>
                <w:spacing w:val="-2"/>
                <w:sz w:val="24"/>
                <w:szCs w:val="24"/>
              </w:rPr>
              <w:t>推行采购项目全流程电子化</w:t>
            </w:r>
            <w:r w:rsidR="00C93F7D" w:rsidRPr="0001439E">
              <w:rPr>
                <w:rFonts w:ascii="仿宋_GB2312" w:eastAsia="仿宋_GB2312" w:hAnsi="仿宋" w:hint="eastAsia"/>
                <w:spacing w:val="-2"/>
                <w:sz w:val="24"/>
                <w:szCs w:val="24"/>
              </w:rPr>
              <w:t>交易和</w:t>
            </w:r>
            <w:r w:rsidRPr="0001439E">
              <w:rPr>
                <w:rFonts w:ascii="仿宋_GB2312" w:eastAsia="仿宋_GB2312" w:hAnsi="仿宋" w:hint="eastAsia"/>
                <w:spacing w:val="-2"/>
                <w:sz w:val="24"/>
                <w:szCs w:val="24"/>
              </w:rPr>
              <w:t>管理</w:t>
            </w:r>
            <w:r>
              <w:rPr>
                <w:rFonts w:ascii="仿宋_GB2312" w:eastAsia="仿宋_GB2312" w:hAnsi="仿宋" w:hint="eastAsia"/>
                <w:spacing w:val="-2"/>
                <w:sz w:val="24"/>
                <w:szCs w:val="24"/>
              </w:rPr>
              <w:t>，优化采购办理流程，探索建立供应商“承诺+信用管理”准入制度。加快政府</w:t>
            </w:r>
            <w:r w:rsidR="00C93F7D">
              <w:rPr>
                <w:rFonts w:ascii="仿宋_GB2312" w:eastAsia="仿宋_GB2312" w:hAnsi="仿宋" w:hint="eastAsia"/>
                <w:spacing w:val="-2"/>
                <w:sz w:val="24"/>
                <w:szCs w:val="24"/>
              </w:rPr>
              <w:t>集中</w:t>
            </w:r>
            <w:r>
              <w:rPr>
                <w:rFonts w:ascii="仿宋_GB2312" w:eastAsia="仿宋_GB2312" w:hAnsi="仿宋" w:hint="eastAsia"/>
                <w:spacing w:val="-2"/>
                <w:sz w:val="24"/>
                <w:szCs w:val="24"/>
              </w:rPr>
              <w:t>采购网上商城建设，推进网上办理采购方式审批和进口产品审核，有效降低采购交易成本。强化全流程采购监管，增强采购透明度，畅通供应商维权通道。</w:t>
            </w:r>
          </w:p>
        </w:tc>
        <w:tc>
          <w:tcPr>
            <w:tcW w:w="7797" w:type="dxa"/>
            <w:vAlign w:val="center"/>
          </w:tcPr>
          <w:p w:rsidR="00445354" w:rsidRDefault="00725F21">
            <w:pPr>
              <w:spacing w:line="300" w:lineRule="exact"/>
              <w:rPr>
                <w:rFonts w:ascii="仿宋_GB2312" w:eastAsia="仿宋_GB2312" w:hAnsi="仿宋"/>
                <w:sz w:val="24"/>
                <w:szCs w:val="24"/>
              </w:rPr>
            </w:pPr>
            <w:r>
              <w:rPr>
                <w:rFonts w:ascii="仿宋_GB2312" w:eastAsia="仿宋_GB2312" w:hAnsi="仿宋" w:hint="eastAsia"/>
                <w:sz w:val="24"/>
                <w:szCs w:val="24"/>
              </w:rPr>
              <w:t>（1）推行采购电子化</w:t>
            </w:r>
            <w:r w:rsidR="00C93F7D">
              <w:rPr>
                <w:rFonts w:ascii="仿宋_GB2312" w:eastAsia="仿宋_GB2312" w:hAnsi="仿宋" w:hint="eastAsia"/>
                <w:sz w:val="24"/>
                <w:szCs w:val="24"/>
              </w:rPr>
              <w:t>交易和</w:t>
            </w:r>
            <w:r>
              <w:rPr>
                <w:rFonts w:ascii="仿宋_GB2312" w:eastAsia="仿宋_GB2312" w:hAnsi="仿宋" w:hint="eastAsia"/>
                <w:sz w:val="24"/>
                <w:szCs w:val="24"/>
              </w:rPr>
              <w:t>管理。实现财政内部预算管理、政府采购、资产管理、国库集中支付等系统和自治区公共资源交易网实时对接，将监管规则及法律禁止行为嵌入业务流程，强化电子评标过程中的违法违规行为预警功能，完善合同签订、履约验收、信用评价、用户反馈、资金支付等线上流程，实现采购项目全流程电子化</w:t>
            </w:r>
            <w:r w:rsidR="00C93F7D">
              <w:rPr>
                <w:rFonts w:ascii="仿宋_GB2312" w:eastAsia="仿宋_GB2312" w:hAnsi="仿宋" w:hint="eastAsia"/>
                <w:sz w:val="24"/>
                <w:szCs w:val="24"/>
              </w:rPr>
              <w:t>交易和</w:t>
            </w:r>
            <w:r>
              <w:rPr>
                <w:rFonts w:ascii="仿宋_GB2312" w:eastAsia="仿宋_GB2312" w:hAnsi="仿宋" w:hint="eastAsia"/>
                <w:sz w:val="24"/>
                <w:szCs w:val="24"/>
              </w:rPr>
              <w:t>管理。(完成时限：2020年底前）</w:t>
            </w:r>
          </w:p>
        </w:tc>
        <w:tc>
          <w:tcPr>
            <w:tcW w:w="2693" w:type="dxa"/>
            <w:vAlign w:val="center"/>
          </w:tcPr>
          <w:p w:rsidR="00445354" w:rsidRDefault="00725F21">
            <w:pPr>
              <w:spacing w:line="300" w:lineRule="exact"/>
              <w:rPr>
                <w:rFonts w:ascii="仿宋_GB2312" w:eastAsia="仿宋_GB2312" w:hAnsi="仿宋"/>
                <w:sz w:val="24"/>
                <w:szCs w:val="24"/>
              </w:rPr>
            </w:pPr>
            <w:r>
              <w:rPr>
                <w:rFonts w:ascii="仿宋_GB2312" w:eastAsia="仿宋_GB2312" w:hAnsi="仿宋" w:hint="eastAsia"/>
                <w:sz w:val="24"/>
                <w:szCs w:val="24"/>
              </w:rPr>
              <w:t>自治区</w:t>
            </w:r>
            <w:r>
              <w:rPr>
                <w:rFonts w:ascii="仿宋_GB2312" w:eastAsia="仿宋_GB2312" w:hAnsi="仿宋"/>
                <w:sz w:val="24"/>
                <w:szCs w:val="24"/>
              </w:rPr>
              <w:t>财政厅、公共资源交易管理局，</w:t>
            </w:r>
            <w:r>
              <w:rPr>
                <w:rFonts w:ascii="仿宋_GB2312" w:eastAsia="仿宋_GB2312" w:hAnsi="仿宋" w:hint="eastAsia"/>
                <w:sz w:val="24"/>
                <w:szCs w:val="24"/>
              </w:rPr>
              <w:t>各市、县</w:t>
            </w:r>
            <w:r w:rsidR="00FF45F6">
              <w:rPr>
                <w:rFonts w:ascii="仿宋_GB2312" w:eastAsia="仿宋_GB2312" w:hAnsi="仿宋" w:hint="eastAsia"/>
                <w:sz w:val="24"/>
                <w:szCs w:val="24"/>
              </w:rPr>
              <w:t>（区）</w:t>
            </w:r>
          </w:p>
        </w:tc>
      </w:tr>
      <w:tr w:rsidR="00445354">
        <w:trPr>
          <w:trHeight w:val="2339"/>
        </w:trPr>
        <w:tc>
          <w:tcPr>
            <w:tcW w:w="1242" w:type="dxa"/>
            <w:vMerge/>
            <w:vAlign w:val="center"/>
          </w:tcPr>
          <w:p w:rsidR="00445354" w:rsidRDefault="00445354" w:rsidP="00D863FA">
            <w:pPr>
              <w:spacing w:line="340" w:lineRule="exact"/>
              <w:jc w:val="left"/>
              <w:rPr>
                <w:rFonts w:ascii="仿宋_GB2312" w:eastAsia="仿宋_GB2312" w:hAnsi="仿宋"/>
                <w:sz w:val="24"/>
                <w:szCs w:val="24"/>
              </w:rPr>
            </w:pPr>
          </w:p>
        </w:tc>
        <w:tc>
          <w:tcPr>
            <w:tcW w:w="3402" w:type="dxa"/>
            <w:vMerge/>
            <w:vAlign w:val="center"/>
          </w:tcPr>
          <w:p w:rsidR="00445354" w:rsidRDefault="00445354">
            <w:pPr>
              <w:spacing w:line="340" w:lineRule="exact"/>
              <w:rPr>
                <w:rFonts w:ascii="仿宋_GB2312" w:eastAsia="仿宋_GB2312" w:hAnsi="仿宋"/>
                <w:sz w:val="24"/>
                <w:szCs w:val="24"/>
              </w:rPr>
            </w:pPr>
          </w:p>
        </w:tc>
        <w:tc>
          <w:tcPr>
            <w:tcW w:w="7797" w:type="dxa"/>
            <w:vAlign w:val="center"/>
          </w:tcPr>
          <w:p w:rsidR="00445354" w:rsidRDefault="00725F21">
            <w:pPr>
              <w:spacing w:line="300" w:lineRule="exact"/>
              <w:rPr>
                <w:rFonts w:ascii="仿宋_GB2312" w:eastAsia="仿宋_GB2312" w:hAnsi="仿宋"/>
                <w:sz w:val="24"/>
                <w:szCs w:val="24"/>
              </w:rPr>
            </w:pPr>
            <w:r>
              <w:rPr>
                <w:rFonts w:ascii="仿宋_GB2312" w:eastAsia="仿宋_GB2312" w:hAnsi="仿宋" w:hint="eastAsia"/>
                <w:sz w:val="24"/>
                <w:szCs w:val="24"/>
              </w:rPr>
              <w:t>（2）优化采购办理流程。探索建立供应商“承诺+信用管理”准入制度，推行各级公共资源交易中心电子化采购。对于采购人可通过互联网查询的信息，不得要求供应商提供；对于供应商可在线提供的材料，不得要求提供纸质材料；对于按规定提交承诺函的，不得再要求出具证明文件；对于供应商法人代表已经出具委托书的，不得要求法人代表到场开标、谈判等。(完成时限：2020年底前）</w:t>
            </w:r>
          </w:p>
        </w:tc>
        <w:tc>
          <w:tcPr>
            <w:tcW w:w="2693" w:type="dxa"/>
            <w:vAlign w:val="center"/>
          </w:tcPr>
          <w:p w:rsidR="00445354" w:rsidRDefault="00725F21">
            <w:pPr>
              <w:spacing w:line="300" w:lineRule="exact"/>
              <w:rPr>
                <w:rFonts w:ascii="仿宋_GB2312" w:eastAsia="仿宋_GB2312" w:hAnsi="仿宋"/>
                <w:sz w:val="24"/>
                <w:szCs w:val="24"/>
              </w:rPr>
            </w:pPr>
            <w:r>
              <w:rPr>
                <w:rFonts w:ascii="仿宋_GB2312" w:eastAsia="仿宋_GB2312" w:hAnsi="仿宋" w:hint="eastAsia"/>
                <w:sz w:val="24"/>
                <w:szCs w:val="24"/>
              </w:rPr>
              <w:t>自治区</w:t>
            </w:r>
            <w:r>
              <w:rPr>
                <w:rFonts w:ascii="仿宋_GB2312" w:eastAsia="仿宋_GB2312" w:hAnsi="仿宋"/>
                <w:sz w:val="24"/>
                <w:szCs w:val="24"/>
              </w:rPr>
              <w:t>财政厅、公共资源交易管理局，</w:t>
            </w:r>
            <w:r>
              <w:rPr>
                <w:rFonts w:ascii="仿宋_GB2312" w:eastAsia="仿宋_GB2312" w:hAnsi="仿宋" w:hint="eastAsia"/>
                <w:sz w:val="24"/>
                <w:szCs w:val="24"/>
              </w:rPr>
              <w:t>各市、县</w:t>
            </w:r>
            <w:r w:rsidR="00FF45F6">
              <w:rPr>
                <w:rFonts w:ascii="仿宋_GB2312" w:eastAsia="仿宋_GB2312" w:hAnsi="仿宋" w:hint="eastAsia"/>
                <w:sz w:val="24"/>
                <w:szCs w:val="24"/>
              </w:rPr>
              <w:t>（区）</w:t>
            </w:r>
          </w:p>
        </w:tc>
      </w:tr>
      <w:tr w:rsidR="00445354">
        <w:trPr>
          <w:trHeight w:val="995"/>
        </w:trPr>
        <w:tc>
          <w:tcPr>
            <w:tcW w:w="1242" w:type="dxa"/>
            <w:vMerge w:val="restart"/>
            <w:vAlign w:val="center"/>
          </w:tcPr>
          <w:p w:rsidR="00445354" w:rsidRDefault="00725F21" w:rsidP="00D863FA">
            <w:pPr>
              <w:spacing w:line="340" w:lineRule="exact"/>
              <w:jc w:val="left"/>
            </w:pPr>
            <w:r>
              <w:rPr>
                <w:rFonts w:ascii="仿宋_GB2312" w:eastAsia="仿宋_GB2312" w:hAnsi="仿宋" w:hint="eastAsia"/>
                <w:sz w:val="24"/>
                <w:szCs w:val="24"/>
              </w:rPr>
              <w:lastRenderedPageBreak/>
              <w:t>十、深化公共资源交易体制改革（自治区公共资源交易管理局、发展改革委、财政厅分别牵头）</w:t>
            </w:r>
          </w:p>
        </w:tc>
        <w:tc>
          <w:tcPr>
            <w:tcW w:w="3402" w:type="dxa"/>
            <w:vMerge w:val="restart"/>
            <w:vAlign w:val="center"/>
          </w:tcPr>
          <w:p w:rsidR="00445354" w:rsidRDefault="00725F21">
            <w:pPr>
              <w:rPr>
                <w:rFonts w:ascii="仿宋_GB2312" w:eastAsia="仿宋_GB2312" w:hAnsi="仿宋"/>
                <w:sz w:val="24"/>
                <w:szCs w:val="24"/>
              </w:rPr>
            </w:pPr>
            <w:r>
              <w:rPr>
                <w:rFonts w:ascii="仿宋_GB2312" w:eastAsia="仿宋_GB2312" w:hAnsi="仿宋" w:hint="eastAsia"/>
                <w:sz w:val="24"/>
                <w:szCs w:val="24"/>
              </w:rPr>
              <w:t>3.创新政府采购监督和服务。</w:t>
            </w:r>
            <w:r>
              <w:rPr>
                <w:rFonts w:ascii="仿宋_GB2312" w:eastAsia="仿宋_GB2312" w:hAnsi="仿宋" w:hint="eastAsia"/>
                <w:spacing w:val="-2"/>
                <w:sz w:val="24"/>
                <w:szCs w:val="24"/>
              </w:rPr>
              <w:t>推行采购项目全流程电子化</w:t>
            </w:r>
            <w:r w:rsidR="00C93F7D">
              <w:rPr>
                <w:rFonts w:ascii="仿宋_GB2312" w:eastAsia="仿宋_GB2312" w:hAnsi="仿宋" w:hint="eastAsia"/>
                <w:spacing w:val="-2"/>
                <w:sz w:val="24"/>
                <w:szCs w:val="24"/>
              </w:rPr>
              <w:t>交易和</w:t>
            </w:r>
            <w:r>
              <w:rPr>
                <w:rFonts w:ascii="仿宋_GB2312" w:eastAsia="仿宋_GB2312" w:hAnsi="仿宋" w:hint="eastAsia"/>
                <w:spacing w:val="-2"/>
                <w:sz w:val="24"/>
                <w:szCs w:val="24"/>
              </w:rPr>
              <w:t>管理，优化采购办理流程，探索建立供应商“承诺+信用管理”准入制度。加快政府</w:t>
            </w:r>
            <w:r w:rsidR="00C93F7D">
              <w:rPr>
                <w:rFonts w:ascii="仿宋_GB2312" w:eastAsia="仿宋_GB2312" w:hAnsi="仿宋" w:hint="eastAsia"/>
                <w:spacing w:val="-2"/>
                <w:sz w:val="24"/>
                <w:szCs w:val="24"/>
              </w:rPr>
              <w:t>集中</w:t>
            </w:r>
            <w:r>
              <w:rPr>
                <w:rFonts w:ascii="仿宋_GB2312" w:eastAsia="仿宋_GB2312" w:hAnsi="仿宋" w:hint="eastAsia"/>
                <w:spacing w:val="-2"/>
                <w:sz w:val="24"/>
                <w:szCs w:val="24"/>
              </w:rPr>
              <w:t>采购网上商城建设，推进网上办理采购方式审批和进口产品审核，有效降低采购交易成本。强化全流程采购监管，增强采购透明度，畅通供应商维权通道。</w:t>
            </w:r>
          </w:p>
        </w:tc>
        <w:tc>
          <w:tcPr>
            <w:tcW w:w="7797" w:type="dxa"/>
            <w:vAlign w:val="center"/>
          </w:tcPr>
          <w:p w:rsidR="00445354" w:rsidRDefault="00725F21">
            <w:pPr>
              <w:spacing w:line="300" w:lineRule="exact"/>
              <w:rPr>
                <w:rFonts w:ascii="仿宋_GB2312" w:eastAsia="仿宋_GB2312" w:hAnsi="仿宋"/>
                <w:sz w:val="24"/>
                <w:szCs w:val="24"/>
              </w:rPr>
            </w:pPr>
            <w:r>
              <w:rPr>
                <w:rFonts w:ascii="仿宋_GB2312" w:eastAsia="仿宋_GB2312" w:hAnsi="仿宋" w:hint="eastAsia"/>
                <w:sz w:val="24"/>
                <w:szCs w:val="24"/>
              </w:rPr>
              <w:t>（3）降低采购交易成本。政府采购项目招标文件全部使用电子文档下载方式免费提供，鼓励采购人免收履约保证金或降低履约保证金收取比例，鼓励采购人按照合同约定实行政府采购合同资金预付。(完成时限：长期）</w:t>
            </w:r>
          </w:p>
        </w:tc>
        <w:tc>
          <w:tcPr>
            <w:tcW w:w="2693" w:type="dxa"/>
            <w:vAlign w:val="center"/>
          </w:tcPr>
          <w:p w:rsidR="00445354" w:rsidRDefault="00725F21">
            <w:pPr>
              <w:spacing w:line="300" w:lineRule="exact"/>
              <w:rPr>
                <w:rFonts w:ascii="仿宋_GB2312" w:eastAsia="仿宋_GB2312" w:hAnsi="仿宋"/>
                <w:sz w:val="24"/>
                <w:szCs w:val="24"/>
              </w:rPr>
            </w:pPr>
            <w:r>
              <w:rPr>
                <w:rFonts w:ascii="仿宋_GB2312" w:eastAsia="仿宋_GB2312" w:hAnsi="仿宋" w:hint="eastAsia"/>
                <w:sz w:val="24"/>
                <w:szCs w:val="24"/>
              </w:rPr>
              <w:t>自治区</w:t>
            </w:r>
            <w:r>
              <w:rPr>
                <w:rFonts w:ascii="仿宋_GB2312" w:eastAsia="仿宋_GB2312" w:hAnsi="仿宋"/>
                <w:sz w:val="24"/>
                <w:szCs w:val="24"/>
              </w:rPr>
              <w:t>财政厅、公共资源交易管理局，</w:t>
            </w:r>
            <w:r>
              <w:rPr>
                <w:rFonts w:ascii="仿宋_GB2312" w:eastAsia="仿宋_GB2312" w:hAnsi="仿宋" w:hint="eastAsia"/>
                <w:sz w:val="24"/>
                <w:szCs w:val="24"/>
              </w:rPr>
              <w:t>各市、县</w:t>
            </w:r>
            <w:r w:rsidR="00FF45F6">
              <w:rPr>
                <w:rFonts w:ascii="仿宋_GB2312" w:eastAsia="仿宋_GB2312" w:hAnsi="仿宋" w:hint="eastAsia"/>
                <w:sz w:val="24"/>
                <w:szCs w:val="24"/>
              </w:rPr>
              <w:t>（区）</w:t>
            </w:r>
          </w:p>
        </w:tc>
      </w:tr>
      <w:tr w:rsidR="00445354">
        <w:trPr>
          <w:trHeight w:val="1599"/>
        </w:trPr>
        <w:tc>
          <w:tcPr>
            <w:tcW w:w="1242" w:type="dxa"/>
            <w:vMerge/>
            <w:vAlign w:val="center"/>
          </w:tcPr>
          <w:p w:rsidR="00445354" w:rsidRDefault="00445354" w:rsidP="00D863FA">
            <w:pPr>
              <w:jc w:val="left"/>
              <w:rPr>
                <w:rFonts w:ascii="仿宋_GB2312" w:eastAsia="仿宋_GB2312" w:hAnsi="仿宋"/>
                <w:sz w:val="24"/>
                <w:szCs w:val="24"/>
              </w:rPr>
            </w:pPr>
          </w:p>
        </w:tc>
        <w:tc>
          <w:tcPr>
            <w:tcW w:w="3402" w:type="dxa"/>
            <w:vMerge/>
            <w:vAlign w:val="center"/>
          </w:tcPr>
          <w:p w:rsidR="00445354" w:rsidRDefault="00445354">
            <w:pPr>
              <w:rPr>
                <w:rFonts w:ascii="仿宋_GB2312" w:eastAsia="仿宋_GB2312" w:hAnsi="仿宋"/>
                <w:sz w:val="24"/>
                <w:szCs w:val="24"/>
              </w:rPr>
            </w:pPr>
          </w:p>
        </w:tc>
        <w:tc>
          <w:tcPr>
            <w:tcW w:w="7797" w:type="dxa"/>
            <w:vAlign w:val="center"/>
          </w:tcPr>
          <w:p w:rsidR="00445354" w:rsidRDefault="00725F21">
            <w:pPr>
              <w:spacing w:line="300" w:lineRule="exact"/>
              <w:rPr>
                <w:rFonts w:ascii="仿宋_GB2312" w:eastAsia="仿宋_GB2312" w:hAnsi="仿宋"/>
                <w:sz w:val="24"/>
                <w:szCs w:val="24"/>
              </w:rPr>
            </w:pPr>
            <w:r>
              <w:rPr>
                <w:rFonts w:ascii="仿宋_GB2312" w:eastAsia="仿宋_GB2312" w:hAnsi="仿宋" w:hint="eastAsia"/>
                <w:sz w:val="24"/>
                <w:szCs w:val="24"/>
              </w:rPr>
              <w:t>（4）推进采购网上商城建设。建设全区统一的政府</w:t>
            </w:r>
            <w:r w:rsidR="00C93F7D">
              <w:rPr>
                <w:rFonts w:ascii="仿宋_GB2312" w:eastAsia="仿宋_GB2312" w:hAnsi="仿宋" w:hint="eastAsia"/>
                <w:sz w:val="24"/>
                <w:szCs w:val="24"/>
              </w:rPr>
              <w:t>集中</w:t>
            </w:r>
            <w:r>
              <w:rPr>
                <w:rFonts w:ascii="仿宋_GB2312" w:eastAsia="仿宋_GB2312" w:hAnsi="仿宋" w:hint="eastAsia"/>
                <w:sz w:val="24"/>
                <w:szCs w:val="24"/>
              </w:rPr>
              <w:t>采购网上商城，完善网上商城管理办法，引入电商参与竞争。探索建立网上商城扶贫馆、绿色产品馆、中小企业产品馆、残疾人福利企业产品馆等特色场馆，创新政府采购政策的落实措施。建立商品价格比对监测功能，保证网上商城商品优质优价。(完成时限：2020年底前）</w:t>
            </w:r>
          </w:p>
        </w:tc>
        <w:tc>
          <w:tcPr>
            <w:tcW w:w="2693" w:type="dxa"/>
            <w:vAlign w:val="center"/>
          </w:tcPr>
          <w:p w:rsidR="00445354" w:rsidRDefault="00725F21" w:rsidP="006949DD">
            <w:pPr>
              <w:spacing w:line="300" w:lineRule="exact"/>
              <w:rPr>
                <w:rFonts w:ascii="仿宋_GB2312" w:eastAsia="仿宋_GB2312" w:hAnsi="仿宋"/>
                <w:sz w:val="24"/>
                <w:szCs w:val="24"/>
              </w:rPr>
            </w:pPr>
            <w:r>
              <w:rPr>
                <w:rFonts w:ascii="仿宋_GB2312" w:eastAsia="仿宋_GB2312" w:hAnsi="仿宋" w:hint="eastAsia"/>
                <w:sz w:val="24"/>
                <w:szCs w:val="24"/>
              </w:rPr>
              <w:t>自治区</w:t>
            </w:r>
            <w:r>
              <w:rPr>
                <w:rFonts w:ascii="仿宋_GB2312" w:eastAsia="仿宋_GB2312" w:hAnsi="仿宋"/>
                <w:sz w:val="24"/>
                <w:szCs w:val="24"/>
              </w:rPr>
              <w:t>财政厅、公共资源交易管理局</w:t>
            </w:r>
          </w:p>
        </w:tc>
      </w:tr>
      <w:tr w:rsidR="00445354">
        <w:trPr>
          <w:trHeight w:val="1594"/>
        </w:trPr>
        <w:tc>
          <w:tcPr>
            <w:tcW w:w="1242" w:type="dxa"/>
            <w:vMerge/>
            <w:vAlign w:val="center"/>
          </w:tcPr>
          <w:p w:rsidR="00445354" w:rsidRDefault="00445354" w:rsidP="00D863FA">
            <w:pPr>
              <w:jc w:val="left"/>
              <w:rPr>
                <w:rFonts w:ascii="仿宋_GB2312" w:eastAsia="仿宋_GB2312" w:hAnsi="仿宋"/>
                <w:sz w:val="24"/>
                <w:szCs w:val="24"/>
              </w:rPr>
            </w:pPr>
          </w:p>
        </w:tc>
        <w:tc>
          <w:tcPr>
            <w:tcW w:w="3402" w:type="dxa"/>
            <w:vMerge/>
            <w:vAlign w:val="center"/>
          </w:tcPr>
          <w:p w:rsidR="00445354" w:rsidRDefault="00445354">
            <w:pPr>
              <w:rPr>
                <w:rFonts w:ascii="仿宋_GB2312" w:eastAsia="仿宋_GB2312" w:hAnsi="仿宋"/>
                <w:sz w:val="24"/>
                <w:szCs w:val="24"/>
              </w:rPr>
            </w:pPr>
          </w:p>
        </w:tc>
        <w:tc>
          <w:tcPr>
            <w:tcW w:w="7797" w:type="dxa"/>
            <w:vAlign w:val="center"/>
          </w:tcPr>
          <w:p w:rsidR="00445354" w:rsidRDefault="00725F21">
            <w:pPr>
              <w:spacing w:line="300" w:lineRule="exact"/>
              <w:rPr>
                <w:rFonts w:ascii="仿宋_GB2312" w:eastAsia="仿宋_GB2312" w:hAnsi="仿宋"/>
                <w:sz w:val="24"/>
                <w:szCs w:val="24"/>
              </w:rPr>
            </w:pPr>
            <w:r>
              <w:rPr>
                <w:rFonts w:ascii="仿宋_GB2312" w:eastAsia="仿宋_GB2312" w:hAnsi="仿宋" w:hint="eastAsia"/>
                <w:sz w:val="24"/>
                <w:szCs w:val="24"/>
              </w:rPr>
              <w:t>（5）增强采购透明度。升级改造宁夏政府采购网，优化信息查询功能。完善政府购买服务目录，扩大政府购买服务的范围和规模。公开采购项目、需求概况、预算金额、预计采购时间等采购意向，公布资格条件、评分办法、采购需求设置的禁止性条款，推行公开招标、竞争性谈判等各类采购文件范本。(完成时限：2021年底前）</w:t>
            </w:r>
          </w:p>
        </w:tc>
        <w:tc>
          <w:tcPr>
            <w:tcW w:w="2693" w:type="dxa"/>
            <w:vAlign w:val="center"/>
          </w:tcPr>
          <w:p w:rsidR="00445354" w:rsidRDefault="00725F21" w:rsidP="006949DD">
            <w:pPr>
              <w:spacing w:line="300" w:lineRule="exact"/>
              <w:rPr>
                <w:rFonts w:ascii="仿宋_GB2312" w:eastAsia="仿宋_GB2312" w:hAnsi="仿宋"/>
                <w:sz w:val="24"/>
                <w:szCs w:val="24"/>
              </w:rPr>
            </w:pPr>
            <w:r>
              <w:rPr>
                <w:rFonts w:ascii="仿宋_GB2312" w:eastAsia="仿宋_GB2312" w:hAnsi="仿宋" w:hint="eastAsia"/>
                <w:sz w:val="24"/>
                <w:szCs w:val="24"/>
              </w:rPr>
              <w:t>自治区</w:t>
            </w:r>
            <w:r>
              <w:rPr>
                <w:rFonts w:ascii="仿宋_GB2312" w:eastAsia="仿宋_GB2312" w:hAnsi="仿宋"/>
                <w:sz w:val="24"/>
                <w:szCs w:val="24"/>
              </w:rPr>
              <w:t>财政厅、公共资源交易管理局</w:t>
            </w:r>
          </w:p>
        </w:tc>
      </w:tr>
      <w:tr w:rsidR="00445354">
        <w:trPr>
          <w:trHeight w:val="979"/>
        </w:trPr>
        <w:tc>
          <w:tcPr>
            <w:tcW w:w="1242" w:type="dxa"/>
            <w:vMerge/>
            <w:vAlign w:val="center"/>
          </w:tcPr>
          <w:p w:rsidR="00445354" w:rsidRDefault="00445354" w:rsidP="00D863FA">
            <w:pPr>
              <w:jc w:val="left"/>
              <w:rPr>
                <w:rFonts w:ascii="仿宋_GB2312" w:eastAsia="仿宋_GB2312" w:hAnsi="仿宋"/>
                <w:sz w:val="24"/>
                <w:szCs w:val="24"/>
              </w:rPr>
            </w:pPr>
          </w:p>
        </w:tc>
        <w:tc>
          <w:tcPr>
            <w:tcW w:w="3402" w:type="dxa"/>
            <w:vMerge/>
            <w:vAlign w:val="center"/>
          </w:tcPr>
          <w:p w:rsidR="00445354" w:rsidRDefault="00445354">
            <w:pPr>
              <w:rPr>
                <w:rFonts w:ascii="仿宋_GB2312" w:eastAsia="仿宋_GB2312" w:hAnsi="仿宋"/>
                <w:sz w:val="24"/>
                <w:szCs w:val="24"/>
              </w:rPr>
            </w:pPr>
          </w:p>
        </w:tc>
        <w:tc>
          <w:tcPr>
            <w:tcW w:w="7797" w:type="dxa"/>
            <w:vAlign w:val="center"/>
          </w:tcPr>
          <w:p w:rsidR="00445354" w:rsidRDefault="00725F21">
            <w:pPr>
              <w:spacing w:line="300" w:lineRule="exact"/>
              <w:rPr>
                <w:rFonts w:ascii="仿宋_GB2312" w:eastAsia="仿宋_GB2312" w:hAnsi="仿宋"/>
                <w:sz w:val="24"/>
                <w:szCs w:val="24"/>
              </w:rPr>
            </w:pPr>
            <w:r>
              <w:rPr>
                <w:rFonts w:ascii="仿宋_GB2312" w:eastAsia="仿宋_GB2312" w:hAnsi="仿宋" w:hint="eastAsia"/>
                <w:sz w:val="24"/>
                <w:szCs w:val="24"/>
              </w:rPr>
              <w:t>（6）强化采购监管。推进网上办理采购方式审批和进口产品审核，建设政府采购大数据监督分析系统，强化全流程监管。建设全区政府采购在线质疑投诉系统，畅通供应商维权通道。(完成时限：长期）</w:t>
            </w:r>
          </w:p>
        </w:tc>
        <w:tc>
          <w:tcPr>
            <w:tcW w:w="2693" w:type="dxa"/>
            <w:vAlign w:val="center"/>
          </w:tcPr>
          <w:p w:rsidR="00445354" w:rsidRDefault="00725F21">
            <w:pPr>
              <w:spacing w:line="300" w:lineRule="exact"/>
              <w:rPr>
                <w:rFonts w:ascii="仿宋_GB2312" w:eastAsia="仿宋_GB2312" w:hAnsi="仿宋"/>
                <w:sz w:val="24"/>
                <w:szCs w:val="24"/>
              </w:rPr>
            </w:pPr>
            <w:r>
              <w:rPr>
                <w:rFonts w:ascii="仿宋_GB2312" w:eastAsia="仿宋_GB2312" w:hAnsi="仿宋" w:hint="eastAsia"/>
                <w:sz w:val="24"/>
                <w:szCs w:val="24"/>
              </w:rPr>
              <w:t>自治区财政厅，各市、县</w:t>
            </w:r>
            <w:r w:rsidR="00FF45F6">
              <w:rPr>
                <w:rFonts w:ascii="仿宋_GB2312" w:eastAsia="仿宋_GB2312" w:hAnsi="仿宋" w:hint="eastAsia"/>
                <w:sz w:val="24"/>
                <w:szCs w:val="24"/>
              </w:rPr>
              <w:t>（区）</w:t>
            </w:r>
          </w:p>
          <w:p w:rsidR="00445354" w:rsidRDefault="00445354">
            <w:pPr>
              <w:pStyle w:val="2"/>
              <w:adjustRightInd/>
              <w:spacing w:after="0" w:line="300" w:lineRule="exact"/>
              <w:ind w:leftChars="0" w:left="0" w:firstLineChars="0" w:firstLine="0"/>
              <w:textAlignment w:val="auto"/>
              <w:rPr>
                <w:rFonts w:ascii="仿宋_GB2312" w:eastAsia="仿宋_GB2312" w:hAnsi="仿宋" w:cstheme="minorBidi"/>
                <w:color w:val="auto"/>
                <w:sz w:val="24"/>
                <w:szCs w:val="24"/>
                <w:lang w:val="en-US" w:eastAsia="zh-CN"/>
              </w:rPr>
            </w:pPr>
          </w:p>
        </w:tc>
      </w:tr>
      <w:tr w:rsidR="00445354">
        <w:trPr>
          <w:trHeight w:val="2101"/>
        </w:trPr>
        <w:tc>
          <w:tcPr>
            <w:tcW w:w="1242" w:type="dxa"/>
            <w:vMerge w:val="restart"/>
            <w:vAlign w:val="center"/>
          </w:tcPr>
          <w:p w:rsidR="00445354" w:rsidRDefault="00725F21" w:rsidP="00D863FA">
            <w:pPr>
              <w:pStyle w:val="2"/>
              <w:ind w:leftChars="0" w:left="0" w:firstLineChars="0" w:firstLine="0"/>
              <w:rPr>
                <w:lang w:val="en-US" w:eastAsia="zh-CN"/>
              </w:rPr>
            </w:pPr>
            <w:r>
              <w:rPr>
                <w:rFonts w:ascii="仿宋_GB2312" w:eastAsia="仿宋_GB2312" w:hAnsi="仿宋" w:hint="eastAsia"/>
                <w:sz w:val="24"/>
                <w:szCs w:val="24"/>
                <w:lang w:eastAsia="zh-CN"/>
              </w:rPr>
              <w:t>十一、不断提升政务服务质量和水平</w:t>
            </w:r>
            <w:r>
              <w:rPr>
                <w:rFonts w:ascii="仿宋_GB2312" w:eastAsia="仿宋_GB2312" w:hAnsi="仿宋" w:cstheme="minorBidi" w:hint="eastAsia"/>
                <w:sz w:val="24"/>
                <w:szCs w:val="24"/>
                <w:lang w:val="en-US" w:eastAsia="zh-CN"/>
              </w:rPr>
              <w:t>（自治区政府办公厅牵头）</w:t>
            </w:r>
          </w:p>
        </w:tc>
        <w:tc>
          <w:tcPr>
            <w:tcW w:w="3402" w:type="dxa"/>
            <w:vMerge w:val="restart"/>
            <w:vAlign w:val="center"/>
          </w:tcPr>
          <w:p w:rsidR="00445354" w:rsidRDefault="00725F21">
            <w:pPr>
              <w:spacing w:line="300" w:lineRule="exact"/>
              <w:rPr>
                <w:rFonts w:ascii="仿宋_GB2312" w:eastAsia="仿宋_GB2312" w:hAnsi="仿宋"/>
                <w:sz w:val="24"/>
                <w:szCs w:val="24"/>
              </w:rPr>
            </w:pPr>
            <w:r>
              <w:rPr>
                <w:rFonts w:ascii="仿宋_GB2312" w:eastAsia="仿宋_GB2312" w:hAnsi="仿宋" w:hint="eastAsia"/>
                <w:sz w:val="24"/>
                <w:szCs w:val="24"/>
              </w:rPr>
              <w:t>1.</w:t>
            </w:r>
            <w:r>
              <w:rPr>
                <w:rFonts w:ascii="仿宋_GB2312" w:eastAsia="仿宋_GB2312" w:hAnsi="仿宋" w:hint="eastAsia"/>
                <w:spacing w:val="-6"/>
                <w:sz w:val="24"/>
                <w:szCs w:val="24"/>
              </w:rPr>
              <w:t>持续推进行政审批制度改革。承接落实中央层面取消下放和改革管理方式的行政许可事项。清理多部门、多层级重复审批</w:t>
            </w:r>
            <w:r>
              <w:rPr>
                <w:rFonts w:ascii="仿宋_GB2312" w:eastAsia="仿宋_GB2312" w:hAnsi="仿宋"/>
                <w:spacing w:val="-6"/>
                <w:sz w:val="24"/>
                <w:szCs w:val="24"/>
              </w:rPr>
              <w:t>事项</w:t>
            </w:r>
            <w:r>
              <w:rPr>
                <w:rFonts w:ascii="仿宋_GB2312" w:eastAsia="仿宋_GB2312" w:hAnsi="仿宋" w:hint="eastAsia"/>
                <w:spacing w:val="-6"/>
                <w:sz w:val="24"/>
                <w:szCs w:val="24"/>
              </w:rPr>
              <w:t>，修订规范地方行政许可事项清单，逐项明确设定依据</w:t>
            </w:r>
            <w:r>
              <w:rPr>
                <w:rFonts w:ascii="仿宋_GB2312" w:eastAsia="仿宋_GB2312" w:hAnsi="仿宋"/>
                <w:spacing w:val="-6"/>
                <w:sz w:val="24"/>
                <w:szCs w:val="24"/>
              </w:rPr>
              <w:t>、实施</w:t>
            </w:r>
            <w:r>
              <w:rPr>
                <w:rFonts w:ascii="仿宋_GB2312" w:eastAsia="仿宋_GB2312" w:hAnsi="仿宋" w:hint="eastAsia"/>
                <w:spacing w:val="-6"/>
                <w:sz w:val="24"/>
                <w:szCs w:val="24"/>
              </w:rPr>
              <w:t>机关</w:t>
            </w:r>
            <w:r>
              <w:rPr>
                <w:rFonts w:ascii="仿宋_GB2312" w:eastAsia="仿宋_GB2312" w:hAnsi="仿宋"/>
                <w:spacing w:val="-6"/>
                <w:sz w:val="24"/>
                <w:szCs w:val="24"/>
              </w:rPr>
              <w:t>、</w:t>
            </w:r>
            <w:r>
              <w:rPr>
                <w:rFonts w:ascii="仿宋_GB2312" w:eastAsia="仿宋_GB2312" w:hAnsi="仿宋" w:hint="eastAsia"/>
                <w:spacing w:val="-6"/>
                <w:sz w:val="24"/>
                <w:szCs w:val="24"/>
              </w:rPr>
              <w:t>许可条件、办理程序、办理时限</w:t>
            </w:r>
            <w:r>
              <w:rPr>
                <w:rFonts w:ascii="仿宋_GB2312" w:eastAsia="仿宋_GB2312" w:hAnsi="仿宋"/>
                <w:spacing w:val="-6"/>
                <w:sz w:val="24"/>
                <w:szCs w:val="24"/>
              </w:rPr>
              <w:t>、申请材料、适用范围、</w:t>
            </w:r>
            <w:r>
              <w:rPr>
                <w:rFonts w:ascii="仿宋_GB2312" w:eastAsia="仿宋_GB2312" w:hAnsi="仿宋" w:hint="eastAsia"/>
                <w:spacing w:val="-6"/>
                <w:sz w:val="24"/>
                <w:szCs w:val="24"/>
              </w:rPr>
              <w:t>有效期限、</w:t>
            </w:r>
            <w:r>
              <w:rPr>
                <w:rFonts w:ascii="仿宋_GB2312" w:eastAsia="仿宋_GB2312" w:hAnsi="仿宋"/>
                <w:spacing w:val="-6"/>
                <w:sz w:val="24"/>
                <w:szCs w:val="24"/>
              </w:rPr>
              <w:t>中介服务</w:t>
            </w:r>
            <w:r>
              <w:rPr>
                <w:rFonts w:ascii="仿宋_GB2312" w:eastAsia="仿宋_GB2312" w:hAnsi="仿宋" w:hint="eastAsia"/>
                <w:spacing w:val="-6"/>
                <w:sz w:val="24"/>
                <w:szCs w:val="24"/>
              </w:rPr>
              <w:t>等要素</w:t>
            </w:r>
            <w:r>
              <w:rPr>
                <w:rFonts w:ascii="仿宋_GB2312" w:eastAsia="仿宋_GB2312" w:hAnsi="仿宋"/>
                <w:spacing w:val="-6"/>
                <w:sz w:val="24"/>
                <w:szCs w:val="24"/>
              </w:rPr>
              <w:t>。</w:t>
            </w:r>
            <w:r>
              <w:rPr>
                <w:rFonts w:ascii="仿宋_GB2312" w:eastAsia="仿宋_GB2312" w:hAnsi="仿宋" w:hint="eastAsia"/>
                <w:spacing w:val="-6"/>
                <w:sz w:val="24"/>
                <w:szCs w:val="24"/>
              </w:rPr>
              <w:t>清理规范</w:t>
            </w:r>
            <w:r>
              <w:rPr>
                <w:rFonts w:ascii="仿宋_GB2312" w:eastAsia="仿宋_GB2312" w:hAnsi="仿宋"/>
                <w:spacing w:val="-6"/>
                <w:sz w:val="24"/>
                <w:szCs w:val="24"/>
              </w:rPr>
              <w:t>行政备案、目录管理</w:t>
            </w:r>
            <w:r>
              <w:rPr>
                <w:rFonts w:ascii="仿宋_GB2312" w:eastAsia="仿宋_GB2312" w:hAnsi="仿宋" w:hint="eastAsia"/>
                <w:spacing w:val="-6"/>
                <w:sz w:val="24"/>
                <w:szCs w:val="24"/>
              </w:rPr>
              <w:t>等事项</w:t>
            </w:r>
            <w:r>
              <w:rPr>
                <w:rFonts w:ascii="仿宋_GB2312" w:eastAsia="仿宋_GB2312" w:hAnsi="仿宋"/>
                <w:spacing w:val="-6"/>
                <w:sz w:val="24"/>
                <w:szCs w:val="24"/>
              </w:rPr>
              <w:t>，</w:t>
            </w:r>
            <w:r>
              <w:rPr>
                <w:rFonts w:ascii="仿宋_GB2312" w:eastAsia="仿宋_GB2312" w:hAnsi="仿宋" w:hint="eastAsia"/>
                <w:spacing w:val="-6"/>
                <w:sz w:val="24"/>
                <w:szCs w:val="24"/>
              </w:rPr>
              <w:t>整治</w:t>
            </w:r>
            <w:r>
              <w:rPr>
                <w:rFonts w:ascii="仿宋_GB2312" w:eastAsia="仿宋_GB2312" w:hAnsi="仿宋"/>
                <w:spacing w:val="-6"/>
                <w:sz w:val="24"/>
                <w:szCs w:val="24"/>
              </w:rPr>
              <w:t>变相审批</w:t>
            </w:r>
            <w:r>
              <w:rPr>
                <w:rFonts w:ascii="仿宋_GB2312" w:eastAsia="仿宋_GB2312" w:hAnsi="仿宋" w:hint="eastAsia"/>
                <w:spacing w:val="-6"/>
                <w:sz w:val="24"/>
                <w:szCs w:val="24"/>
              </w:rPr>
              <w:t>。评估现有和</w:t>
            </w:r>
            <w:r>
              <w:rPr>
                <w:rFonts w:ascii="仿宋_GB2312" w:eastAsia="仿宋_GB2312" w:hAnsi="仿宋"/>
                <w:spacing w:val="-6"/>
                <w:sz w:val="24"/>
                <w:szCs w:val="24"/>
              </w:rPr>
              <w:t>下放行政许可事项落实情况</w:t>
            </w:r>
            <w:r>
              <w:rPr>
                <w:rFonts w:ascii="仿宋_GB2312" w:eastAsia="仿宋_GB2312" w:hAnsi="仿宋" w:hint="eastAsia"/>
                <w:spacing w:val="-6"/>
                <w:sz w:val="24"/>
                <w:szCs w:val="24"/>
              </w:rPr>
              <w:t>，进一步</w:t>
            </w:r>
            <w:r>
              <w:rPr>
                <w:rFonts w:ascii="仿宋_GB2312" w:eastAsia="仿宋_GB2312" w:hAnsi="仿宋"/>
                <w:spacing w:val="-6"/>
                <w:sz w:val="24"/>
                <w:szCs w:val="24"/>
              </w:rPr>
              <w:t>完善监管措施</w:t>
            </w:r>
            <w:r>
              <w:rPr>
                <w:rFonts w:ascii="仿宋_GB2312" w:eastAsia="仿宋_GB2312" w:hAnsi="仿宋" w:hint="eastAsia"/>
                <w:spacing w:val="-6"/>
                <w:sz w:val="24"/>
                <w:szCs w:val="24"/>
              </w:rPr>
              <w:t>。深化减证便民行动，全面推行证明事项告知承诺制。</w:t>
            </w:r>
          </w:p>
        </w:tc>
        <w:tc>
          <w:tcPr>
            <w:tcW w:w="7797" w:type="dxa"/>
            <w:vAlign w:val="center"/>
          </w:tcPr>
          <w:p w:rsidR="00445354" w:rsidRDefault="00725F21">
            <w:pPr>
              <w:spacing w:line="300" w:lineRule="exact"/>
              <w:rPr>
                <w:rFonts w:ascii="仿宋_GB2312" w:eastAsia="仿宋_GB2312" w:hAnsi="仿宋"/>
                <w:sz w:val="24"/>
                <w:szCs w:val="24"/>
              </w:rPr>
            </w:pPr>
            <w:r>
              <w:rPr>
                <w:rFonts w:ascii="仿宋_GB2312" w:eastAsia="仿宋_GB2312" w:hAnsi="仿宋" w:hint="eastAsia"/>
                <w:sz w:val="24"/>
                <w:szCs w:val="24"/>
              </w:rPr>
              <w:t>（1）持续精简行政许可事项。承接落实国务院取消、下放和调整的行政许可事项，精简地方层面设定的行政许可事项，对保留的许可事项要逐项明确许可范围、条件和环节等，能简化的要尽量简化。清理简并多部门、多层级实施的重复许可审批。（完成时限：2020年底前）</w:t>
            </w:r>
          </w:p>
        </w:tc>
        <w:tc>
          <w:tcPr>
            <w:tcW w:w="2693" w:type="dxa"/>
            <w:vAlign w:val="center"/>
          </w:tcPr>
          <w:p w:rsidR="00445354" w:rsidRDefault="00725F21">
            <w:pPr>
              <w:spacing w:line="300" w:lineRule="exact"/>
              <w:rPr>
                <w:rFonts w:ascii="仿宋_GB2312" w:eastAsia="仿宋_GB2312" w:hAnsi="仿宋"/>
                <w:sz w:val="24"/>
                <w:szCs w:val="24"/>
              </w:rPr>
            </w:pPr>
            <w:r>
              <w:rPr>
                <w:rFonts w:ascii="仿宋_GB2312" w:eastAsia="仿宋_GB2312" w:hAnsi="仿宋" w:hint="eastAsia"/>
                <w:sz w:val="24"/>
                <w:szCs w:val="24"/>
              </w:rPr>
              <w:t>自治区政府办公厅等相关部门，各市、县</w:t>
            </w:r>
            <w:r w:rsidR="00FF45F6">
              <w:rPr>
                <w:rFonts w:ascii="仿宋_GB2312" w:eastAsia="仿宋_GB2312" w:hAnsi="仿宋" w:hint="eastAsia"/>
                <w:sz w:val="24"/>
                <w:szCs w:val="24"/>
              </w:rPr>
              <w:t>（区）</w:t>
            </w:r>
          </w:p>
        </w:tc>
      </w:tr>
      <w:tr w:rsidR="00445354">
        <w:trPr>
          <w:trHeight w:val="2467"/>
        </w:trPr>
        <w:tc>
          <w:tcPr>
            <w:tcW w:w="1242" w:type="dxa"/>
            <w:vMerge/>
            <w:vAlign w:val="center"/>
          </w:tcPr>
          <w:p w:rsidR="00445354" w:rsidRDefault="00445354" w:rsidP="00D863FA">
            <w:pPr>
              <w:jc w:val="left"/>
              <w:rPr>
                <w:rFonts w:ascii="仿宋_GB2312" w:eastAsia="仿宋_GB2312" w:hAnsi="仿宋"/>
                <w:sz w:val="24"/>
                <w:szCs w:val="24"/>
              </w:rPr>
            </w:pPr>
          </w:p>
        </w:tc>
        <w:tc>
          <w:tcPr>
            <w:tcW w:w="3402" w:type="dxa"/>
            <w:vMerge/>
            <w:vAlign w:val="center"/>
          </w:tcPr>
          <w:p w:rsidR="00445354" w:rsidRDefault="00445354">
            <w:pPr>
              <w:spacing w:line="380" w:lineRule="exact"/>
              <w:rPr>
                <w:rFonts w:ascii="仿宋_GB2312" w:eastAsia="仿宋_GB2312" w:hAnsi="仿宋"/>
                <w:sz w:val="24"/>
                <w:szCs w:val="24"/>
              </w:rPr>
            </w:pPr>
          </w:p>
        </w:tc>
        <w:tc>
          <w:tcPr>
            <w:tcW w:w="7797" w:type="dxa"/>
            <w:vAlign w:val="center"/>
          </w:tcPr>
          <w:p w:rsidR="00445354" w:rsidRDefault="00725F21">
            <w:pPr>
              <w:spacing w:line="300" w:lineRule="exact"/>
              <w:rPr>
                <w:rFonts w:ascii="仿宋_GB2312" w:eastAsia="仿宋_GB2312" w:hAnsi="仿宋"/>
                <w:sz w:val="24"/>
                <w:szCs w:val="24"/>
              </w:rPr>
            </w:pPr>
            <w:r>
              <w:rPr>
                <w:rFonts w:ascii="仿宋_GB2312" w:eastAsia="仿宋_GB2312" w:hAnsi="仿宋" w:hint="eastAsia"/>
                <w:sz w:val="24"/>
                <w:szCs w:val="24"/>
              </w:rPr>
              <w:t>（2）推进行政许可事项管理规范化。</w:t>
            </w:r>
            <w:r>
              <w:rPr>
                <w:rFonts w:ascii="仿宋_GB2312" w:eastAsia="仿宋_GB2312" w:hAnsi="仿宋" w:hint="eastAsia"/>
                <w:spacing w:val="-3"/>
                <w:sz w:val="24"/>
                <w:szCs w:val="24"/>
              </w:rPr>
              <w:t>依照中央层面设定的行政许可事项清单，梳理规范地方层面设定的许可事项，明确设定依据、实施机关、许可条件、办理程序、办理时限、申请材料、适用范围、有效期限、中介服务等要素，编制并适时公布我区行政许可事项清单。</w:t>
            </w:r>
            <w:r>
              <w:rPr>
                <w:rFonts w:ascii="仿宋_GB2312" w:eastAsia="仿宋_GB2312" w:hAnsi="仿宋" w:hint="eastAsia"/>
                <w:sz w:val="24"/>
                <w:szCs w:val="24"/>
              </w:rPr>
              <w:t>（完成时限：2020年底前）</w:t>
            </w:r>
          </w:p>
        </w:tc>
        <w:tc>
          <w:tcPr>
            <w:tcW w:w="2693" w:type="dxa"/>
            <w:vAlign w:val="center"/>
          </w:tcPr>
          <w:p w:rsidR="00445354" w:rsidRDefault="00725F21">
            <w:pPr>
              <w:spacing w:line="380" w:lineRule="exact"/>
              <w:rPr>
                <w:rFonts w:ascii="仿宋_GB2312" w:eastAsia="仿宋_GB2312" w:hAnsi="仿宋"/>
                <w:sz w:val="24"/>
                <w:szCs w:val="24"/>
              </w:rPr>
            </w:pPr>
            <w:r>
              <w:rPr>
                <w:rFonts w:ascii="仿宋_GB2312" w:eastAsia="仿宋_GB2312" w:hAnsi="仿宋" w:hint="eastAsia"/>
                <w:sz w:val="24"/>
                <w:szCs w:val="24"/>
              </w:rPr>
              <w:t>自治区政府办公厅等相关部门，各市、县</w:t>
            </w:r>
            <w:r w:rsidR="00FF45F6">
              <w:rPr>
                <w:rFonts w:ascii="仿宋_GB2312" w:eastAsia="仿宋_GB2312" w:hAnsi="仿宋" w:hint="eastAsia"/>
                <w:sz w:val="24"/>
                <w:szCs w:val="24"/>
              </w:rPr>
              <w:t>（区）</w:t>
            </w:r>
          </w:p>
        </w:tc>
      </w:tr>
      <w:tr w:rsidR="00445354">
        <w:trPr>
          <w:trHeight w:val="1782"/>
        </w:trPr>
        <w:tc>
          <w:tcPr>
            <w:tcW w:w="1242" w:type="dxa"/>
            <w:vMerge w:val="restart"/>
            <w:vAlign w:val="center"/>
          </w:tcPr>
          <w:p w:rsidR="00445354" w:rsidRDefault="00725F21" w:rsidP="00D863FA">
            <w:pPr>
              <w:pStyle w:val="2"/>
              <w:ind w:leftChars="0" w:left="0" w:firstLineChars="0" w:firstLine="0"/>
              <w:rPr>
                <w:rFonts w:ascii="仿宋_GB2312" w:eastAsia="仿宋_GB2312" w:hAnsi="仿宋"/>
                <w:sz w:val="24"/>
                <w:szCs w:val="24"/>
                <w:lang w:eastAsia="zh-CN"/>
              </w:rPr>
            </w:pPr>
            <w:r>
              <w:rPr>
                <w:rFonts w:ascii="仿宋_GB2312" w:eastAsia="仿宋_GB2312" w:hAnsi="仿宋" w:hint="eastAsia"/>
                <w:sz w:val="24"/>
                <w:szCs w:val="24"/>
                <w:lang w:eastAsia="zh-CN"/>
              </w:rPr>
              <w:lastRenderedPageBreak/>
              <w:t>十一、不断提升政务服务质量和水平</w:t>
            </w:r>
            <w:r>
              <w:rPr>
                <w:rFonts w:ascii="仿宋_GB2312" w:eastAsia="仿宋_GB2312" w:hAnsi="仿宋" w:cstheme="minorBidi" w:hint="eastAsia"/>
                <w:sz w:val="24"/>
                <w:szCs w:val="24"/>
                <w:lang w:val="en-US" w:eastAsia="zh-CN"/>
              </w:rPr>
              <w:t>（自治区政府办公厅牵头）</w:t>
            </w:r>
          </w:p>
        </w:tc>
        <w:tc>
          <w:tcPr>
            <w:tcW w:w="3402" w:type="dxa"/>
            <w:vMerge/>
            <w:vAlign w:val="center"/>
          </w:tcPr>
          <w:p w:rsidR="00445354" w:rsidRDefault="00445354">
            <w:pPr>
              <w:spacing w:line="380" w:lineRule="exact"/>
              <w:rPr>
                <w:rFonts w:ascii="仿宋_GB2312" w:eastAsia="仿宋_GB2312" w:hAnsi="仿宋"/>
                <w:sz w:val="24"/>
                <w:szCs w:val="24"/>
              </w:rPr>
            </w:pPr>
          </w:p>
        </w:tc>
        <w:tc>
          <w:tcPr>
            <w:tcW w:w="7797" w:type="dxa"/>
            <w:vAlign w:val="center"/>
          </w:tcPr>
          <w:p w:rsidR="00445354" w:rsidRDefault="00725F21">
            <w:pPr>
              <w:spacing w:line="340" w:lineRule="exact"/>
              <w:rPr>
                <w:rFonts w:ascii="仿宋_GB2312" w:eastAsia="仿宋_GB2312" w:hAnsi="仿宋"/>
                <w:sz w:val="24"/>
                <w:szCs w:val="24"/>
              </w:rPr>
            </w:pPr>
            <w:r>
              <w:rPr>
                <w:rFonts w:ascii="仿宋_GB2312" w:eastAsia="仿宋_GB2312" w:hAnsi="仿宋" w:hint="eastAsia"/>
                <w:spacing w:val="6"/>
                <w:sz w:val="24"/>
                <w:szCs w:val="24"/>
              </w:rPr>
              <w:t>（3）加强事项实施情况监督评估。组织对现有和取消、下放行政许可事项实施、承接落实情况进行检查评估，完善事中事后监管措施，确保“放得开、管得住”。清理规范地方层面规定的行政备案、登记注册、年检年报、指定认定等行政管理措施，整治变相审批。（完成时限：2020年底前）</w:t>
            </w:r>
          </w:p>
        </w:tc>
        <w:tc>
          <w:tcPr>
            <w:tcW w:w="2693" w:type="dxa"/>
            <w:vAlign w:val="center"/>
          </w:tcPr>
          <w:p w:rsidR="00445354" w:rsidRDefault="00725F21">
            <w:pPr>
              <w:spacing w:line="340" w:lineRule="exact"/>
              <w:rPr>
                <w:rFonts w:ascii="仿宋_GB2312" w:eastAsia="仿宋_GB2312" w:hAnsi="仿宋"/>
                <w:sz w:val="24"/>
                <w:szCs w:val="24"/>
              </w:rPr>
            </w:pPr>
            <w:r>
              <w:rPr>
                <w:rFonts w:ascii="仿宋_GB2312" w:eastAsia="仿宋_GB2312" w:hAnsi="仿宋" w:hint="eastAsia"/>
                <w:sz w:val="24"/>
                <w:szCs w:val="24"/>
              </w:rPr>
              <w:t>自治区政府办公厅等相关部门，各市、县</w:t>
            </w:r>
            <w:r w:rsidR="00FF45F6">
              <w:rPr>
                <w:rFonts w:ascii="仿宋_GB2312" w:eastAsia="仿宋_GB2312" w:hAnsi="仿宋" w:hint="eastAsia"/>
                <w:sz w:val="24"/>
                <w:szCs w:val="24"/>
              </w:rPr>
              <w:t>（区）</w:t>
            </w:r>
          </w:p>
        </w:tc>
      </w:tr>
      <w:tr w:rsidR="00445354" w:rsidTr="00662C0E">
        <w:trPr>
          <w:trHeight w:hRule="exact" w:val="2469"/>
        </w:trPr>
        <w:tc>
          <w:tcPr>
            <w:tcW w:w="1242" w:type="dxa"/>
            <w:vMerge/>
            <w:vAlign w:val="center"/>
          </w:tcPr>
          <w:p w:rsidR="00445354" w:rsidRDefault="00445354" w:rsidP="00D863FA">
            <w:pPr>
              <w:jc w:val="left"/>
              <w:rPr>
                <w:rFonts w:ascii="仿宋_GB2312" w:eastAsia="仿宋_GB2312" w:hAnsi="仿宋"/>
                <w:sz w:val="24"/>
                <w:szCs w:val="24"/>
              </w:rPr>
            </w:pPr>
          </w:p>
        </w:tc>
        <w:tc>
          <w:tcPr>
            <w:tcW w:w="3402" w:type="dxa"/>
            <w:vMerge/>
            <w:vAlign w:val="center"/>
          </w:tcPr>
          <w:p w:rsidR="00445354" w:rsidRDefault="00445354">
            <w:pPr>
              <w:spacing w:line="380" w:lineRule="exact"/>
              <w:rPr>
                <w:rFonts w:ascii="仿宋_GB2312" w:eastAsia="仿宋_GB2312" w:hAnsi="仿宋"/>
                <w:sz w:val="24"/>
                <w:szCs w:val="24"/>
              </w:rPr>
            </w:pPr>
          </w:p>
        </w:tc>
        <w:tc>
          <w:tcPr>
            <w:tcW w:w="7797" w:type="dxa"/>
            <w:vAlign w:val="center"/>
          </w:tcPr>
          <w:p w:rsidR="00445354" w:rsidRDefault="00725F21" w:rsidP="00662C0E">
            <w:pPr>
              <w:pBdr>
                <w:bottom w:val="none" w:sz="0" w:space="11" w:color="auto"/>
              </w:pBdr>
              <w:spacing w:line="340" w:lineRule="exact"/>
              <w:rPr>
                <w:rFonts w:ascii="仿宋_GB2312" w:eastAsia="仿宋_GB2312" w:hAnsi="仿宋"/>
                <w:sz w:val="24"/>
                <w:szCs w:val="24"/>
              </w:rPr>
            </w:pPr>
            <w:r>
              <w:rPr>
                <w:rFonts w:ascii="仿宋_GB2312" w:eastAsia="仿宋_GB2312" w:hAnsi="仿宋" w:hint="eastAsia"/>
                <w:sz w:val="24"/>
                <w:szCs w:val="24"/>
              </w:rPr>
              <w:t>（4）</w:t>
            </w:r>
            <w:r w:rsidR="00B14D02">
              <w:rPr>
                <w:rFonts w:ascii="仿宋_GB2312" w:eastAsia="仿宋_GB2312" w:hAnsi="仿宋" w:hint="eastAsia"/>
                <w:sz w:val="24"/>
                <w:szCs w:val="24"/>
              </w:rPr>
              <w:t>深化减证便民行动。</w:t>
            </w:r>
            <w:r>
              <w:rPr>
                <w:rFonts w:ascii="仿宋_GB2312" w:eastAsia="仿宋_GB2312" w:hAnsi="仿宋" w:hint="eastAsia"/>
                <w:sz w:val="24"/>
                <w:szCs w:val="24"/>
              </w:rPr>
              <w:t>全面清理政府规章和规范性文件等设定的各类证明事项</w:t>
            </w:r>
            <w:r w:rsidR="00B14D02">
              <w:rPr>
                <w:rFonts w:ascii="仿宋_GB2312" w:eastAsia="仿宋_GB2312" w:hAnsi="仿宋" w:hint="eastAsia"/>
                <w:sz w:val="24"/>
                <w:szCs w:val="24"/>
              </w:rPr>
              <w:t>，</w:t>
            </w:r>
            <w:r w:rsidR="00662C0E">
              <w:rPr>
                <w:rFonts w:ascii="仿宋_GB2312" w:eastAsia="仿宋_GB2312" w:hAnsi="仿宋" w:hint="eastAsia"/>
                <w:sz w:val="24"/>
                <w:szCs w:val="24"/>
              </w:rPr>
              <w:t>2020年</w:t>
            </w:r>
            <w:r>
              <w:rPr>
                <w:rFonts w:ascii="仿宋_GB2312" w:eastAsia="仿宋_GB2312" w:hAnsi="仿宋" w:hint="eastAsia"/>
                <w:sz w:val="24"/>
                <w:szCs w:val="24"/>
              </w:rPr>
              <w:t>6月底前编制公布自治区、市、县三级证明事项清单，逐项列明设定依据、开具单位、办理指南等，清单之外不得索要证明。对保留的证明事项，推动实现信息一次采集、部门互认共享，减少额外证明和重复提交材料。</w:t>
            </w:r>
            <w:r w:rsidR="00662C0E" w:rsidRPr="00662C0E">
              <w:rPr>
                <w:rFonts w:ascii="仿宋_GB2312" w:eastAsia="仿宋_GB2312" w:hAnsi="仿宋" w:hint="eastAsia"/>
                <w:sz w:val="24"/>
                <w:szCs w:val="24"/>
              </w:rPr>
              <w:t>进一步规范基层群众性自治组织出具证明工作</w:t>
            </w:r>
            <w:r w:rsidR="00662C0E">
              <w:rPr>
                <w:rFonts w:ascii="仿宋_GB2312" w:eastAsia="仿宋_GB2312" w:hAnsi="仿宋" w:hint="eastAsia"/>
                <w:sz w:val="24"/>
                <w:szCs w:val="24"/>
              </w:rPr>
              <w:t>。2020年</w:t>
            </w:r>
            <w:r w:rsidR="00CD1393" w:rsidRPr="00CD1393">
              <w:rPr>
                <w:rFonts w:ascii="仿宋_GB2312" w:eastAsia="仿宋_GB2312" w:hAnsi="仿宋" w:hint="eastAsia"/>
                <w:sz w:val="24"/>
                <w:szCs w:val="24"/>
              </w:rPr>
              <w:t>7月底前全面推行证明事项告知承诺制</w:t>
            </w:r>
            <w:r w:rsidR="00CD1393">
              <w:rPr>
                <w:rFonts w:ascii="仿宋_GB2312" w:eastAsia="仿宋_GB2312" w:hAnsi="仿宋" w:hint="eastAsia"/>
                <w:sz w:val="24"/>
                <w:szCs w:val="24"/>
              </w:rPr>
              <w:t>。</w:t>
            </w:r>
            <w:r>
              <w:rPr>
                <w:rFonts w:ascii="仿宋_GB2312" w:eastAsia="仿宋_GB2312" w:hAnsi="仿宋" w:hint="eastAsia"/>
                <w:sz w:val="24"/>
                <w:szCs w:val="24"/>
              </w:rPr>
              <w:t>（完成时限：2020年</w:t>
            </w:r>
            <w:r w:rsidR="00662C0E">
              <w:rPr>
                <w:rFonts w:ascii="仿宋_GB2312" w:eastAsia="仿宋_GB2312" w:hAnsi="仿宋" w:hint="eastAsia"/>
                <w:sz w:val="24"/>
                <w:szCs w:val="24"/>
              </w:rPr>
              <w:t>6月底、7月底</w:t>
            </w:r>
            <w:r>
              <w:rPr>
                <w:rFonts w:ascii="仿宋_GB2312" w:eastAsia="仿宋_GB2312" w:hAnsi="仿宋" w:hint="eastAsia"/>
                <w:sz w:val="24"/>
                <w:szCs w:val="24"/>
              </w:rPr>
              <w:t>前）</w:t>
            </w:r>
          </w:p>
        </w:tc>
        <w:tc>
          <w:tcPr>
            <w:tcW w:w="2693" w:type="dxa"/>
            <w:vAlign w:val="center"/>
          </w:tcPr>
          <w:p w:rsidR="00445354" w:rsidRDefault="00725F21">
            <w:pPr>
              <w:spacing w:line="340" w:lineRule="exact"/>
              <w:rPr>
                <w:rFonts w:ascii="仿宋_GB2312" w:eastAsia="仿宋_GB2312" w:hAnsi="仿宋"/>
                <w:sz w:val="24"/>
                <w:szCs w:val="24"/>
              </w:rPr>
            </w:pPr>
            <w:r>
              <w:rPr>
                <w:rFonts w:ascii="仿宋_GB2312" w:eastAsia="仿宋_GB2312" w:hAnsi="仿宋" w:hint="eastAsia"/>
                <w:sz w:val="24"/>
                <w:szCs w:val="24"/>
              </w:rPr>
              <w:t>自治区司法厅等相关部门，各市、县</w:t>
            </w:r>
            <w:r w:rsidR="00FF45F6">
              <w:rPr>
                <w:rFonts w:ascii="仿宋_GB2312" w:eastAsia="仿宋_GB2312" w:hAnsi="仿宋" w:hint="eastAsia"/>
                <w:sz w:val="24"/>
                <w:szCs w:val="24"/>
              </w:rPr>
              <w:t>（区）</w:t>
            </w:r>
          </w:p>
        </w:tc>
      </w:tr>
      <w:tr w:rsidR="00445354" w:rsidTr="00662C0E">
        <w:trPr>
          <w:trHeight w:val="1123"/>
        </w:trPr>
        <w:tc>
          <w:tcPr>
            <w:tcW w:w="1242" w:type="dxa"/>
            <w:vMerge/>
            <w:vAlign w:val="center"/>
          </w:tcPr>
          <w:p w:rsidR="00445354" w:rsidRDefault="00445354" w:rsidP="00D863FA">
            <w:pPr>
              <w:pStyle w:val="2"/>
              <w:ind w:leftChars="0" w:left="0" w:firstLineChars="0" w:firstLine="0"/>
              <w:rPr>
                <w:lang w:val="en-US" w:eastAsia="zh-CN"/>
              </w:rPr>
            </w:pPr>
          </w:p>
        </w:tc>
        <w:tc>
          <w:tcPr>
            <w:tcW w:w="3402" w:type="dxa"/>
            <w:vMerge w:val="restart"/>
            <w:vAlign w:val="center"/>
          </w:tcPr>
          <w:p w:rsidR="00445354" w:rsidRDefault="00725F21" w:rsidP="00F43E55">
            <w:pPr>
              <w:spacing w:line="340" w:lineRule="exact"/>
              <w:rPr>
                <w:rFonts w:ascii="仿宋_GB2312" w:eastAsia="仿宋_GB2312" w:hAnsi="仿宋"/>
                <w:sz w:val="24"/>
                <w:szCs w:val="24"/>
              </w:rPr>
            </w:pPr>
            <w:r>
              <w:rPr>
                <w:rFonts w:ascii="仿宋_GB2312" w:eastAsia="仿宋_GB2312" w:hAnsi="仿宋" w:hint="eastAsia"/>
                <w:sz w:val="24"/>
                <w:szCs w:val="24"/>
              </w:rPr>
              <w:t>2.进一步提升政务大厅服务水平。不断提升政务服务标准化水平，完善自治区、市、县、乡镇综合性政务大厅集中服务模式，增强基层综合服务能力，2020年底前基本实现全城通办、就近能办、异地可办。改进窗口服务，普遍推行首问负责、一次告知、一窗受理、并联办理、限时办结等制度，除涉及安全因素或对场地有特殊要求外，各地各部门的政务服务事项进驻政务大厅比例达到100%。2020年11月底前全面推行政务服务“好差评”制度。</w:t>
            </w:r>
          </w:p>
        </w:tc>
        <w:tc>
          <w:tcPr>
            <w:tcW w:w="7797" w:type="dxa"/>
            <w:vAlign w:val="center"/>
          </w:tcPr>
          <w:p w:rsidR="00445354" w:rsidRDefault="00725F21">
            <w:pPr>
              <w:spacing w:line="340" w:lineRule="exact"/>
              <w:rPr>
                <w:rFonts w:ascii="仿宋_GB2312" w:eastAsia="仿宋_GB2312" w:hAnsi="仿宋"/>
                <w:sz w:val="24"/>
                <w:szCs w:val="24"/>
              </w:rPr>
            </w:pPr>
            <w:r>
              <w:rPr>
                <w:rFonts w:ascii="仿宋_GB2312" w:eastAsia="仿宋_GB2312" w:hAnsi="仿宋" w:hint="eastAsia"/>
                <w:sz w:val="24"/>
                <w:szCs w:val="24"/>
              </w:rPr>
              <w:t>（1）不断提升政务服务标准化水平，完善自治区、市、县、乡镇综合性政务大厅集中服务模式，增强基层综合服务能力，年底前基本实现全城通办、就近能办、异地可办。（完成时限：2020年底前）</w:t>
            </w:r>
          </w:p>
        </w:tc>
        <w:tc>
          <w:tcPr>
            <w:tcW w:w="2693" w:type="dxa"/>
            <w:vAlign w:val="center"/>
          </w:tcPr>
          <w:p w:rsidR="00445354" w:rsidRDefault="00725F21">
            <w:pPr>
              <w:spacing w:line="340" w:lineRule="exact"/>
              <w:rPr>
                <w:rFonts w:ascii="仿宋_GB2312" w:eastAsia="仿宋_GB2312" w:hAnsi="仿宋"/>
                <w:sz w:val="24"/>
                <w:szCs w:val="24"/>
              </w:rPr>
            </w:pPr>
            <w:r>
              <w:rPr>
                <w:rFonts w:ascii="仿宋_GB2312" w:eastAsia="仿宋_GB2312" w:hAnsi="仿宋" w:hint="eastAsia"/>
                <w:sz w:val="24"/>
                <w:szCs w:val="24"/>
              </w:rPr>
              <w:t>自治区政府办公厅，各市、县</w:t>
            </w:r>
            <w:r w:rsidR="00FF45F6">
              <w:rPr>
                <w:rFonts w:ascii="仿宋_GB2312" w:eastAsia="仿宋_GB2312" w:hAnsi="仿宋" w:hint="eastAsia"/>
                <w:sz w:val="24"/>
                <w:szCs w:val="24"/>
              </w:rPr>
              <w:t>（区）</w:t>
            </w:r>
          </w:p>
        </w:tc>
      </w:tr>
      <w:tr w:rsidR="00445354" w:rsidTr="00662C0E">
        <w:trPr>
          <w:trHeight w:val="1692"/>
        </w:trPr>
        <w:tc>
          <w:tcPr>
            <w:tcW w:w="1242" w:type="dxa"/>
            <w:vMerge/>
            <w:vAlign w:val="center"/>
          </w:tcPr>
          <w:p w:rsidR="00445354" w:rsidRDefault="00445354" w:rsidP="00D863FA">
            <w:pPr>
              <w:jc w:val="left"/>
              <w:rPr>
                <w:rFonts w:ascii="仿宋_GB2312" w:eastAsia="仿宋_GB2312" w:hAnsi="仿宋"/>
                <w:sz w:val="24"/>
                <w:szCs w:val="24"/>
              </w:rPr>
            </w:pPr>
          </w:p>
        </w:tc>
        <w:tc>
          <w:tcPr>
            <w:tcW w:w="3402" w:type="dxa"/>
            <w:vMerge/>
            <w:vAlign w:val="center"/>
          </w:tcPr>
          <w:p w:rsidR="00445354" w:rsidRDefault="00445354">
            <w:pPr>
              <w:spacing w:line="340" w:lineRule="exact"/>
              <w:rPr>
                <w:rFonts w:ascii="仿宋_GB2312" w:eastAsia="仿宋_GB2312" w:hAnsi="仿宋"/>
                <w:sz w:val="24"/>
                <w:szCs w:val="24"/>
              </w:rPr>
            </w:pPr>
          </w:p>
        </w:tc>
        <w:tc>
          <w:tcPr>
            <w:tcW w:w="7797" w:type="dxa"/>
            <w:vAlign w:val="center"/>
          </w:tcPr>
          <w:p w:rsidR="00445354" w:rsidRDefault="00725F21">
            <w:pPr>
              <w:spacing w:line="340" w:lineRule="exact"/>
              <w:rPr>
                <w:rFonts w:ascii="仿宋_GB2312" w:eastAsia="仿宋_GB2312" w:hAnsi="仿宋"/>
                <w:sz w:val="24"/>
                <w:szCs w:val="24"/>
              </w:rPr>
            </w:pPr>
            <w:r>
              <w:rPr>
                <w:rFonts w:ascii="仿宋_GB2312" w:eastAsia="仿宋_GB2312" w:hAnsi="仿宋" w:hint="eastAsia"/>
                <w:sz w:val="24"/>
                <w:szCs w:val="24"/>
              </w:rPr>
              <w:t>（2）增强基层综合服务能力。支持园区、乡镇（街道）、村（社区）完善政务服务自助终端设施，将更多便民事项委托或授权基层民生服务中心办理。依托网上大厅和移动大厅，利用金融、邮政、农村电商等网点，鼓励开展代缴代办代理等便民服务，使更多政务服务事项办理不出园区、村（社区）。（完成时限：2020年底前）</w:t>
            </w:r>
          </w:p>
        </w:tc>
        <w:tc>
          <w:tcPr>
            <w:tcW w:w="2693" w:type="dxa"/>
            <w:vAlign w:val="center"/>
          </w:tcPr>
          <w:p w:rsidR="00445354" w:rsidRDefault="00725F21">
            <w:pPr>
              <w:spacing w:line="340" w:lineRule="exact"/>
              <w:rPr>
                <w:rFonts w:ascii="仿宋_GB2312" w:eastAsia="仿宋_GB2312" w:hAnsi="仿宋"/>
                <w:sz w:val="24"/>
                <w:szCs w:val="24"/>
              </w:rPr>
            </w:pPr>
            <w:r>
              <w:rPr>
                <w:rFonts w:ascii="仿宋_GB2312" w:eastAsia="仿宋_GB2312" w:hAnsi="仿宋" w:hint="eastAsia"/>
                <w:sz w:val="24"/>
                <w:szCs w:val="24"/>
              </w:rPr>
              <w:t>自治区政府办公厅，各市、县</w:t>
            </w:r>
            <w:r w:rsidR="00FF45F6">
              <w:rPr>
                <w:rFonts w:ascii="仿宋_GB2312" w:eastAsia="仿宋_GB2312" w:hAnsi="仿宋" w:hint="eastAsia"/>
                <w:sz w:val="24"/>
                <w:szCs w:val="24"/>
              </w:rPr>
              <w:t>（区）</w:t>
            </w:r>
          </w:p>
        </w:tc>
      </w:tr>
      <w:tr w:rsidR="00445354" w:rsidTr="00CD1393">
        <w:trPr>
          <w:trHeight w:val="2693"/>
        </w:trPr>
        <w:tc>
          <w:tcPr>
            <w:tcW w:w="1242" w:type="dxa"/>
            <w:vMerge/>
            <w:vAlign w:val="center"/>
          </w:tcPr>
          <w:p w:rsidR="00445354" w:rsidRDefault="00445354" w:rsidP="00D863FA">
            <w:pPr>
              <w:jc w:val="left"/>
              <w:rPr>
                <w:rFonts w:ascii="仿宋_GB2312" w:eastAsia="仿宋_GB2312" w:hAnsi="仿宋"/>
                <w:sz w:val="24"/>
                <w:szCs w:val="24"/>
              </w:rPr>
            </w:pPr>
          </w:p>
        </w:tc>
        <w:tc>
          <w:tcPr>
            <w:tcW w:w="3402" w:type="dxa"/>
            <w:vMerge/>
            <w:vAlign w:val="center"/>
          </w:tcPr>
          <w:p w:rsidR="00445354" w:rsidRDefault="00445354">
            <w:pPr>
              <w:spacing w:line="340" w:lineRule="exact"/>
              <w:rPr>
                <w:rFonts w:ascii="仿宋_GB2312" w:eastAsia="仿宋_GB2312" w:hAnsi="仿宋"/>
                <w:sz w:val="24"/>
                <w:szCs w:val="24"/>
              </w:rPr>
            </w:pPr>
          </w:p>
        </w:tc>
        <w:tc>
          <w:tcPr>
            <w:tcW w:w="7797" w:type="dxa"/>
            <w:vAlign w:val="center"/>
          </w:tcPr>
          <w:p w:rsidR="00445354" w:rsidRDefault="00725F21">
            <w:pPr>
              <w:spacing w:line="340" w:lineRule="exact"/>
              <w:rPr>
                <w:rFonts w:ascii="仿宋_GB2312" w:eastAsia="仿宋_GB2312" w:hAnsi="仿宋"/>
                <w:sz w:val="24"/>
                <w:szCs w:val="24"/>
              </w:rPr>
            </w:pPr>
            <w:r>
              <w:rPr>
                <w:rFonts w:ascii="仿宋_GB2312" w:eastAsia="仿宋_GB2312" w:hAnsi="仿宋" w:hint="eastAsia"/>
                <w:sz w:val="24"/>
                <w:szCs w:val="24"/>
              </w:rPr>
              <w:t>（3）全面推行政务服务“好差评”制度。制定</w:t>
            </w:r>
            <w:r>
              <w:rPr>
                <w:rFonts w:ascii="仿宋_GB2312" w:eastAsia="仿宋_GB2312" w:hAnsi="仿宋"/>
                <w:sz w:val="24"/>
                <w:szCs w:val="24"/>
              </w:rPr>
              <w:t>出台</w:t>
            </w:r>
            <w:r>
              <w:rPr>
                <w:rFonts w:ascii="仿宋_GB2312" w:eastAsia="仿宋_GB2312" w:hAnsi="仿宋"/>
                <w:sz w:val="24"/>
                <w:szCs w:val="24"/>
              </w:rPr>
              <w:t>“</w:t>
            </w:r>
            <w:r>
              <w:rPr>
                <w:rFonts w:ascii="仿宋_GB2312" w:eastAsia="仿宋_GB2312" w:hAnsi="仿宋" w:hint="eastAsia"/>
                <w:sz w:val="24"/>
                <w:szCs w:val="24"/>
              </w:rPr>
              <w:t>好差评</w:t>
            </w:r>
            <w:r>
              <w:rPr>
                <w:rFonts w:ascii="仿宋_GB2312" w:eastAsia="仿宋_GB2312" w:hAnsi="仿宋"/>
                <w:sz w:val="24"/>
                <w:szCs w:val="24"/>
              </w:rPr>
              <w:t>”</w:t>
            </w:r>
            <w:r>
              <w:rPr>
                <w:rFonts w:ascii="仿宋_GB2312" w:eastAsia="仿宋_GB2312" w:hAnsi="仿宋" w:hint="eastAsia"/>
                <w:sz w:val="24"/>
                <w:szCs w:val="24"/>
              </w:rPr>
              <w:t>制度</w:t>
            </w:r>
            <w:r>
              <w:rPr>
                <w:rFonts w:ascii="仿宋_GB2312" w:eastAsia="仿宋_GB2312" w:hAnsi="仿宋"/>
                <w:sz w:val="24"/>
                <w:szCs w:val="24"/>
              </w:rPr>
              <w:t>实施方案，按照全区统筹、分级实施、分级负责的原则，抓紧完成各环节硬件设施和软件要素的配置，实现区市县乡村五级</w:t>
            </w:r>
            <w:r>
              <w:rPr>
                <w:rFonts w:ascii="仿宋_GB2312" w:eastAsia="仿宋_GB2312" w:hAnsi="仿宋" w:hint="eastAsia"/>
                <w:sz w:val="24"/>
                <w:szCs w:val="24"/>
              </w:rPr>
              <w:t>政务</w:t>
            </w:r>
            <w:r>
              <w:rPr>
                <w:rFonts w:ascii="仿宋_GB2312" w:eastAsia="仿宋_GB2312" w:hAnsi="仿宋"/>
                <w:sz w:val="24"/>
                <w:szCs w:val="24"/>
              </w:rPr>
              <w:t>大厅（</w:t>
            </w:r>
            <w:r>
              <w:rPr>
                <w:rFonts w:ascii="仿宋_GB2312" w:eastAsia="仿宋_GB2312" w:hAnsi="仿宋" w:hint="eastAsia"/>
                <w:sz w:val="24"/>
                <w:szCs w:val="24"/>
              </w:rPr>
              <w:t>包括</w:t>
            </w:r>
            <w:r>
              <w:rPr>
                <w:rFonts w:ascii="仿宋_GB2312" w:eastAsia="仿宋_GB2312" w:hAnsi="仿宋"/>
                <w:sz w:val="24"/>
                <w:szCs w:val="24"/>
              </w:rPr>
              <w:t>村、社区代办点）</w:t>
            </w:r>
            <w:r>
              <w:rPr>
                <w:rFonts w:ascii="仿宋_GB2312" w:eastAsia="仿宋_GB2312" w:hAnsi="仿宋" w:hint="eastAsia"/>
                <w:sz w:val="24"/>
                <w:szCs w:val="24"/>
              </w:rPr>
              <w:t>、</w:t>
            </w:r>
            <w:r>
              <w:rPr>
                <w:rFonts w:ascii="仿宋_GB2312" w:eastAsia="仿宋_GB2312" w:hAnsi="仿宋"/>
                <w:sz w:val="24"/>
                <w:szCs w:val="24"/>
              </w:rPr>
              <w:t>宁夏综合政务服务平台、</w:t>
            </w:r>
            <w:r>
              <w:rPr>
                <w:rFonts w:ascii="仿宋_GB2312" w:eastAsia="仿宋_GB2312" w:hAnsi="仿宋"/>
                <w:sz w:val="24"/>
                <w:szCs w:val="24"/>
              </w:rPr>
              <w:t>“</w:t>
            </w:r>
            <w:r>
              <w:rPr>
                <w:rFonts w:ascii="仿宋_GB2312" w:eastAsia="仿宋_GB2312" w:hAnsi="仿宋" w:hint="eastAsia"/>
                <w:sz w:val="24"/>
                <w:szCs w:val="24"/>
              </w:rPr>
              <w:t>我的</w:t>
            </w:r>
            <w:r>
              <w:rPr>
                <w:rFonts w:ascii="仿宋_GB2312" w:eastAsia="仿宋_GB2312" w:hAnsi="仿宋"/>
                <w:sz w:val="24"/>
                <w:szCs w:val="24"/>
              </w:rPr>
              <w:t>宁夏</w:t>
            </w:r>
            <w:r>
              <w:rPr>
                <w:rFonts w:ascii="仿宋_GB2312" w:eastAsia="仿宋_GB2312" w:hAnsi="仿宋"/>
                <w:sz w:val="24"/>
                <w:szCs w:val="24"/>
              </w:rPr>
              <w:t>”</w:t>
            </w:r>
            <w:r>
              <w:rPr>
                <w:rFonts w:ascii="仿宋_GB2312" w:eastAsia="仿宋_GB2312" w:hAnsi="仿宋" w:hint="eastAsia"/>
                <w:sz w:val="24"/>
                <w:szCs w:val="24"/>
              </w:rPr>
              <w:t>政务</w:t>
            </w:r>
            <w:r>
              <w:rPr>
                <w:rFonts w:ascii="仿宋_GB2312" w:eastAsia="仿宋_GB2312" w:hAnsi="仿宋"/>
                <w:sz w:val="24"/>
                <w:szCs w:val="24"/>
              </w:rPr>
              <w:t>APP</w:t>
            </w:r>
            <w:r>
              <w:rPr>
                <w:rFonts w:ascii="仿宋_GB2312" w:eastAsia="仿宋_GB2312" w:hAnsi="仿宋" w:hint="eastAsia"/>
                <w:sz w:val="24"/>
                <w:szCs w:val="24"/>
              </w:rPr>
              <w:t>、</w:t>
            </w:r>
            <w:r>
              <w:rPr>
                <w:rFonts w:ascii="仿宋_GB2312" w:eastAsia="仿宋_GB2312" w:hAnsi="仿宋"/>
                <w:sz w:val="24"/>
                <w:szCs w:val="24"/>
              </w:rPr>
              <w:t>智能自助终端机、</w:t>
            </w:r>
            <w:r>
              <w:rPr>
                <w:rFonts w:ascii="仿宋_GB2312" w:eastAsia="仿宋_GB2312" w:hAnsi="仿宋" w:hint="eastAsia"/>
                <w:sz w:val="24"/>
                <w:szCs w:val="24"/>
              </w:rPr>
              <w:t>12345政务服务</w:t>
            </w:r>
            <w:r>
              <w:rPr>
                <w:rFonts w:ascii="仿宋_GB2312" w:eastAsia="仿宋_GB2312" w:hAnsi="仿宋"/>
                <w:sz w:val="24"/>
                <w:szCs w:val="24"/>
              </w:rPr>
              <w:t>热线等</w:t>
            </w:r>
            <w:r>
              <w:rPr>
                <w:rFonts w:ascii="仿宋_GB2312" w:eastAsia="仿宋_GB2312" w:hAnsi="仿宋"/>
                <w:sz w:val="24"/>
                <w:szCs w:val="24"/>
              </w:rPr>
              <w:t>“</w:t>
            </w:r>
            <w:r>
              <w:rPr>
                <w:rFonts w:ascii="仿宋_GB2312" w:eastAsia="仿宋_GB2312" w:hAnsi="仿宋" w:hint="eastAsia"/>
                <w:sz w:val="24"/>
                <w:szCs w:val="24"/>
              </w:rPr>
              <w:t>好差评</w:t>
            </w:r>
            <w:r>
              <w:rPr>
                <w:rFonts w:ascii="仿宋_GB2312" w:eastAsia="仿宋_GB2312" w:hAnsi="仿宋"/>
                <w:sz w:val="24"/>
                <w:szCs w:val="24"/>
              </w:rPr>
              <w:t>”</w:t>
            </w:r>
            <w:r>
              <w:rPr>
                <w:rFonts w:ascii="仿宋_GB2312" w:eastAsia="仿宋_GB2312" w:hAnsi="仿宋" w:hint="eastAsia"/>
                <w:sz w:val="24"/>
                <w:szCs w:val="24"/>
              </w:rPr>
              <w:t>制度</w:t>
            </w:r>
            <w:r>
              <w:rPr>
                <w:rFonts w:ascii="仿宋_GB2312" w:eastAsia="仿宋_GB2312" w:hAnsi="仿宋"/>
                <w:sz w:val="24"/>
                <w:szCs w:val="24"/>
              </w:rPr>
              <w:t>全覆盖。组织</w:t>
            </w:r>
            <w:r>
              <w:rPr>
                <w:rFonts w:ascii="仿宋_GB2312" w:eastAsia="仿宋_GB2312" w:hAnsi="仿宋" w:hint="eastAsia"/>
                <w:sz w:val="24"/>
                <w:szCs w:val="24"/>
              </w:rPr>
              <w:t>引导</w:t>
            </w:r>
            <w:r>
              <w:rPr>
                <w:rFonts w:ascii="仿宋_GB2312" w:eastAsia="仿宋_GB2312" w:hAnsi="仿宋"/>
                <w:sz w:val="24"/>
                <w:szCs w:val="24"/>
              </w:rPr>
              <w:t>办事企业和群众参与评价，实现一事一评、有错必纠、持续改进，提升群众对政府服务的满意度。</w:t>
            </w:r>
            <w:r>
              <w:rPr>
                <w:rFonts w:ascii="仿宋_GB2312" w:eastAsia="仿宋_GB2312" w:hAnsi="仿宋" w:hint="eastAsia"/>
                <w:sz w:val="24"/>
                <w:szCs w:val="24"/>
              </w:rPr>
              <w:t>（完成时限：2020年11月底前）</w:t>
            </w:r>
          </w:p>
        </w:tc>
        <w:tc>
          <w:tcPr>
            <w:tcW w:w="2693" w:type="dxa"/>
            <w:vAlign w:val="center"/>
          </w:tcPr>
          <w:p w:rsidR="00445354" w:rsidRDefault="00725F21">
            <w:pPr>
              <w:spacing w:line="340" w:lineRule="exact"/>
              <w:rPr>
                <w:rFonts w:ascii="仿宋_GB2312" w:eastAsia="仿宋_GB2312" w:hAnsi="仿宋"/>
                <w:sz w:val="24"/>
                <w:szCs w:val="24"/>
              </w:rPr>
            </w:pPr>
            <w:r>
              <w:rPr>
                <w:rFonts w:ascii="仿宋_GB2312" w:eastAsia="仿宋_GB2312" w:hAnsi="仿宋" w:hint="eastAsia"/>
                <w:sz w:val="24"/>
                <w:szCs w:val="24"/>
              </w:rPr>
              <w:t>自治区政府办公厅等</w:t>
            </w:r>
            <w:r>
              <w:rPr>
                <w:rFonts w:ascii="仿宋_GB2312" w:eastAsia="仿宋_GB2312" w:hAnsi="仿宋"/>
                <w:sz w:val="24"/>
                <w:szCs w:val="24"/>
              </w:rPr>
              <w:t>相关部门</w:t>
            </w:r>
            <w:r>
              <w:rPr>
                <w:rFonts w:ascii="仿宋_GB2312" w:eastAsia="仿宋_GB2312" w:hAnsi="仿宋" w:hint="eastAsia"/>
                <w:sz w:val="24"/>
                <w:szCs w:val="24"/>
              </w:rPr>
              <w:t>，各市、县</w:t>
            </w:r>
            <w:r w:rsidR="00FF45F6">
              <w:rPr>
                <w:rFonts w:ascii="仿宋_GB2312" w:eastAsia="仿宋_GB2312" w:hAnsi="仿宋" w:hint="eastAsia"/>
                <w:sz w:val="24"/>
                <w:szCs w:val="24"/>
              </w:rPr>
              <w:t>（区）</w:t>
            </w:r>
          </w:p>
        </w:tc>
      </w:tr>
      <w:tr w:rsidR="00445354">
        <w:trPr>
          <w:trHeight w:val="3726"/>
        </w:trPr>
        <w:tc>
          <w:tcPr>
            <w:tcW w:w="1242" w:type="dxa"/>
            <w:vMerge w:val="restart"/>
            <w:vAlign w:val="center"/>
          </w:tcPr>
          <w:p w:rsidR="00445354" w:rsidRDefault="00725F21" w:rsidP="00D863FA">
            <w:pPr>
              <w:spacing w:line="360" w:lineRule="exact"/>
              <w:jc w:val="left"/>
              <w:rPr>
                <w:rFonts w:ascii="仿宋_GB2312" w:eastAsia="仿宋_GB2312" w:hAnsi="仿宋"/>
                <w:sz w:val="24"/>
                <w:szCs w:val="24"/>
              </w:rPr>
            </w:pPr>
            <w:r>
              <w:rPr>
                <w:rFonts w:ascii="仿宋_GB2312" w:eastAsia="仿宋_GB2312" w:hAnsi="仿宋" w:hint="eastAsia"/>
                <w:sz w:val="24"/>
                <w:szCs w:val="24"/>
              </w:rPr>
              <w:lastRenderedPageBreak/>
              <w:t>十一、不断提升政务服务质量和水平（自治区政府办公厅牵头）</w:t>
            </w:r>
          </w:p>
        </w:tc>
        <w:tc>
          <w:tcPr>
            <w:tcW w:w="3402" w:type="dxa"/>
            <w:vMerge w:val="restart"/>
            <w:vAlign w:val="center"/>
          </w:tcPr>
          <w:p w:rsidR="00445354" w:rsidRDefault="00725F21">
            <w:pPr>
              <w:spacing w:line="360" w:lineRule="exact"/>
              <w:rPr>
                <w:rFonts w:ascii="仿宋_GB2312" w:eastAsia="仿宋_GB2312" w:hAnsi="仿宋"/>
                <w:sz w:val="24"/>
                <w:szCs w:val="24"/>
              </w:rPr>
            </w:pPr>
            <w:r>
              <w:rPr>
                <w:rFonts w:ascii="仿宋_GB2312" w:eastAsia="仿宋_GB2312" w:hAnsi="仿宋" w:hint="eastAsia"/>
                <w:sz w:val="24"/>
                <w:szCs w:val="24"/>
              </w:rPr>
              <w:t>3.持续推进“互联网+政务服务”。推动政务服务线上线下全面融合，按照全国一体化在线政务服务平台建设标准规范，对宁夏政务服务“一张网”事项开展新一轮“四级四同”确认。按照央地数据共享标准，建立数据资源共享需求清单，实现更多高频事项数据共享应用，相同事项在全区不同区域无差别受理、同标准办理。按照“五统一”要求，推动各专业审批系统与宁夏政务服务网全面对接。推动“我的宁夏”政务APP扩能升级，整合各类政务门户网、移动应用，实现“一次注册、单点登录、多处认证、全网畅行”，力争2020年底前可办事项达到800个左右。</w:t>
            </w:r>
          </w:p>
        </w:tc>
        <w:tc>
          <w:tcPr>
            <w:tcW w:w="7797" w:type="dxa"/>
            <w:vAlign w:val="center"/>
          </w:tcPr>
          <w:p w:rsidR="00445354" w:rsidRDefault="00725F21">
            <w:pPr>
              <w:spacing w:line="360" w:lineRule="exact"/>
              <w:rPr>
                <w:rFonts w:ascii="仿宋_GB2312" w:eastAsia="仿宋_GB2312" w:hAnsi="仿宋"/>
                <w:sz w:val="24"/>
                <w:szCs w:val="24"/>
              </w:rPr>
            </w:pPr>
            <w:r>
              <w:rPr>
                <w:rFonts w:ascii="仿宋_GB2312" w:eastAsia="仿宋_GB2312" w:hAnsi="仿宋" w:hint="eastAsia"/>
                <w:sz w:val="24"/>
                <w:szCs w:val="24"/>
              </w:rPr>
              <w:t>（1）提升宁夏政务服务“一张网”功能。对标全国一体化政务服务平台建设规范，对政务服务事项开展新一轮“四级四同”确认。按照央地数据共享标准和要求，建立数据资源共享需求清单，实现30项以上高频事项数据共享应用。按照统一网络支撑、统一身份认证、统一电子证照、统一电子印章、统一数据共享、统一办件结果数据要求，加快将各部门专业审批系统整合到宁夏政务服务网，实现“一号登录、一网通办”。（完成时限：2020年底前）</w:t>
            </w:r>
          </w:p>
        </w:tc>
        <w:tc>
          <w:tcPr>
            <w:tcW w:w="2693" w:type="dxa"/>
            <w:vAlign w:val="center"/>
          </w:tcPr>
          <w:p w:rsidR="00445354" w:rsidRDefault="00725F21">
            <w:pPr>
              <w:spacing w:line="360" w:lineRule="exact"/>
              <w:rPr>
                <w:rFonts w:ascii="仿宋_GB2312" w:eastAsia="仿宋_GB2312" w:hAnsi="仿宋"/>
                <w:sz w:val="24"/>
                <w:szCs w:val="24"/>
              </w:rPr>
            </w:pPr>
            <w:r>
              <w:rPr>
                <w:rFonts w:ascii="仿宋_GB2312" w:eastAsia="仿宋_GB2312" w:hAnsi="仿宋" w:hint="eastAsia"/>
                <w:sz w:val="24"/>
                <w:szCs w:val="24"/>
              </w:rPr>
              <w:t>自治区政府办公厅等</w:t>
            </w:r>
            <w:r>
              <w:rPr>
                <w:rFonts w:ascii="仿宋_GB2312" w:eastAsia="仿宋_GB2312" w:hAnsi="仿宋"/>
                <w:sz w:val="24"/>
                <w:szCs w:val="24"/>
              </w:rPr>
              <w:t>相关部门</w:t>
            </w:r>
            <w:r>
              <w:rPr>
                <w:rFonts w:ascii="仿宋_GB2312" w:eastAsia="仿宋_GB2312" w:hAnsi="仿宋" w:hint="eastAsia"/>
                <w:sz w:val="24"/>
                <w:szCs w:val="24"/>
              </w:rPr>
              <w:t>，各市、县</w:t>
            </w:r>
            <w:r w:rsidR="00FF45F6">
              <w:rPr>
                <w:rFonts w:ascii="仿宋_GB2312" w:eastAsia="仿宋_GB2312" w:hAnsi="仿宋" w:hint="eastAsia"/>
                <w:sz w:val="24"/>
                <w:szCs w:val="24"/>
              </w:rPr>
              <w:t>（区）</w:t>
            </w:r>
          </w:p>
        </w:tc>
      </w:tr>
      <w:tr w:rsidR="00445354">
        <w:trPr>
          <w:trHeight w:val="5619"/>
        </w:trPr>
        <w:tc>
          <w:tcPr>
            <w:tcW w:w="1242" w:type="dxa"/>
            <w:vMerge/>
            <w:vAlign w:val="center"/>
          </w:tcPr>
          <w:p w:rsidR="00445354" w:rsidRDefault="00445354" w:rsidP="00D863FA">
            <w:pPr>
              <w:spacing w:line="360" w:lineRule="exact"/>
              <w:jc w:val="left"/>
              <w:rPr>
                <w:rFonts w:ascii="仿宋_GB2312" w:eastAsia="仿宋_GB2312" w:hAnsi="仿宋"/>
                <w:sz w:val="24"/>
                <w:szCs w:val="24"/>
              </w:rPr>
            </w:pPr>
          </w:p>
        </w:tc>
        <w:tc>
          <w:tcPr>
            <w:tcW w:w="3402" w:type="dxa"/>
            <w:vMerge/>
            <w:vAlign w:val="center"/>
          </w:tcPr>
          <w:p w:rsidR="00445354" w:rsidRDefault="00445354">
            <w:pPr>
              <w:spacing w:line="360" w:lineRule="exact"/>
              <w:rPr>
                <w:rFonts w:ascii="仿宋_GB2312" w:eastAsia="仿宋_GB2312" w:hAnsi="仿宋"/>
                <w:sz w:val="24"/>
                <w:szCs w:val="24"/>
              </w:rPr>
            </w:pPr>
          </w:p>
        </w:tc>
        <w:tc>
          <w:tcPr>
            <w:tcW w:w="7797" w:type="dxa"/>
            <w:vAlign w:val="center"/>
          </w:tcPr>
          <w:p w:rsidR="00445354" w:rsidRDefault="00725F21">
            <w:pPr>
              <w:spacing w:line="360" w:lineRule="exact"/>
              <w:rPr>
                <w:rFonts w:ascii="仿宋_GB2312" w:eastAsia="仿宋_GB2312" w:hAnsi="仿宋"/>
                <w:sz w:val="24"/>
                <w:szCs w:val="24"/>
              </w:rPr>
            </w:pPr>
            <w:r>
              <w:rPr>
                <w:rFonts w:ascii="仿宋_GB2312" w:eastAsia="仿宋_GB2312" w:hAnsi="仿宋" w:hint="eastAsia"/>
                <w:sz w:val="24"/>
                <w:szCs w:val="24"/>
              </w:rPr>
              <w:t>（2）推动“我的宁夏”政务APP扩能升级。拓展“我的宁夏”政务APP功能，将面向企业群众提供的各类政务服务门户网、移动应用整合到“我的宁夏”政务APP，实现“一次注册、单点登录、多处认证、全网畅行”，力争2020年底前可办事项达到800个左右。除对场地有特殊要求，涉及安全因素或方便群众就近办的事项外，各地、各部门的政务服务事项进驻政务服务大厅比率达到100%。推进相同事项在全区不同区域无差别化办理，形成50个“全区通办”事项目录。（完成时限：2020年底前）</w:t>
            </w:r>
          </w:p>
        </w:tc>
        <w:tc>
          <w:tcPr>
            <w:tcW w:w="2693" w:type="dxa"/>
            <w:vAlign w:val="center"/>
          </w:tcPr>
          <w:p w:rsidR="00445354" w:rsidRDefault="00725F21">
            <w:pPr>
              <w:spacing w:line="360" w:lineRule="exact"/>
              <w:rPr>
                <w:rFonts w:ascii="仿宋_GB2312" w:eastAsia="仿宋_GB2312" w:hAnsi="仿宋"/>
                <w:sz w:val="24"/>
                <w:szCs w:val="24"/>
              </w:rPr>
            </w:pPr>
            <w:r>
              <w:rPr>
                <w:rFonts w:ascii="仿宋_GB2312" w:eastAsia="仿宋_GB2312" w:hAnsi="仿宋" w:hint="eastAsia"/>
                <w:sz w:val="24"/>
                <w:szCs w:val="24"/>
              </w:rPr>
              <w:t>自治区政府办公厅等</w:t>
            </w:r>
            <w:r>
              <w:rPr>
                <w:rFonts w:ascii="仿宋_GB2312" w:eastAsia="仿宋_GB2312" w:hAnsi="仿宋"/>
                <w:sz w:val="24"/>
                <w:szCs w:val="24"/>
              </w:rPr>
              <w:t>相关部门</w:t>
            </w:r>
            <w:r>
              <w:rPr>
                <w:rFonts w:ascii="仿宋_GB2312" w:eastAsia="仿宋_GB2312" w:hAnsi="仿宋" w:hint="eastAsia"/>
                <w:sz w:val="24"/>
                <w:szCs w:val="24"/>
              </w:rPr>
              <w:t>，各市、县</w:t>
            </w:r>
            <w:r w:rsidR="00FF45F6">
              <w:rPr>
                <w:rFonts w:ascii="仿宋_GB2312" w:eastAsia="仿宋_GB2312" w:hAnsi="仿宋" w:hint="eastAsia"/>
                <w:sz w:val="24"/>
                <w:szCs w:val="24"/>
              </w:rPr>
              <w:t>（区）</w:t>
            </w:r>
          </w:p>
        </w:tc>
      </w:tr>
      <w:tr w:rsidR="00445354">
        <w:trPr>
          <w:trHeight w:val="2966"/>
        </w:trPr>
        <w:tc>
          <w:tcPr>
            <w:tcW w:w="1242" w:type="dxa"/>
            <w:vMerge w:val="restart"/>
            <w:vAlign w:val="center"/>
          </w:tcPr>
          <w:p w:rsidR="00445354" w:rsidRDefault="00725F21" w:rsidP="00D863FA">
            <w:pPr>
              <w:jc w:val="left"/>
              <w:rPr>
                <w:rFonts w:ascii="仿宋_GB2312" w:eastAsia="仿宋_GB2312" w:hAnsi="仿宋"/>
                <w:sz w:val="24"/>
                <w:szCs w:val="24"/>
              </w:rPr>
            </w:pPr>
            <w:r>
              <w:rPr>
                <w:rFonts w:ascii="仿宋_GB2312" w:eastAsia="仿宋_GB2312" w:hAnsi="仿宋" w:hint="eastAsia"/>
                <w:sz w:val="24"/>
                <w:szCs w:val="24"/>
              </w:rPr>
              <w:lastRenderedPageBreak/>
              <w:t>十一、不断提升政务服务质量和水平（自治区政府办公厅牵头）</w:t>
            </w:r>
          </w:p>
        </w:tc>
        <w:tc>
          <w:tcPr>
            <w:tcW w:w="3402" w:type="dxa"/>
            <w:vMerge w:val="restart"/>
            <w:vAlign w:val="center"/>
          </w:tcPr>
          <w:p w:rsidR="00445354" w:rsidRDefault="00725F21">
            <w:pPr>
              <w:spacing w:line="340" w:lineRule="exact"/>
              <w:rPr>
                <w:rFonts w:ascii="仿宋_GB2312" w:eastAsia="仿宋_GB2312" w:hAnsi="仿宋"/>
                <w:sz w:val="24"/>
                <w:szCs w:val="24"/>
              </w:rPr>
            </w:pPr>
            <w:r>
              <w:rPr>
                <w:rFonts w:ascii="仿宋_GB2312" w:eastAsia="仿宋_GB2312" w:hAnsi="仿宋" w:hint="eastAsia"/>
                <w:sz w:val="24"/>
                <w:szCs w:val="24"/>
              </w:rPr>
              <w:t>4.持续推进“一件事一次办”改革。以企业和群众“办成一件事”为导向，对政务服务事项进行流程优化和重构，制作直观易懂的办事指引。依托系统联调、数据共享、业务协同，通过全科工作人员受理，采取“一次取号、一窗受理、一套标准、一网通办、一次办结”服务模式，使企业群众只进“一扇门”办成“一揽子事”。推出系列“套餐”，通过一张清单告知、一张表单申报、一个平台流转，实现标准化服务。</w:t>
            </w:r>
          </w:p>
        </w:tc>
        <w:tc>
          <w:tcPr>
            <w:tcW w:w="7797" w:type="dxa"/>
            <w:vAlign w:val="center"/>
          </w:tcPr>
          <w:p w:rsidR="00445354" w:rsidRDefault="00725F21" w:rsidP="0041552D">
            <w:pPr>
              <w:spacing w:line="340" w:lineRule="exact"/>
              <w:rPr>
                <w:rFonts w:ascii="仿宋_GB2312" w:eastAsia="仿宋_GB2312" w:hAnsi="仿宋"/>
                <w:sz w:val="24"/>
                <w:szCs w:val="24"/>
              </w:rPr>
            </w:pPr>
            <w:r>
              <w:rPr>
                <w:rFonts w:ascii="仿宋_GB2312" w:eastAsia="仿宋_GB2312" w:hAnsi="仿宋" w:hint="eastAsia"/>
                <w:sz w:val="24"/>
                <w:szCs w:val="24"/>
              </w:rPr>
              <w:t>（1）推进“一件事一次办”改革。优化和重构政务服务事项流程，制定政务服务办事指引，推出系列“套餐”，通过一张清单告知、一张表单申报、一个平台流转，实现标准化服务。对</w:t>
            </w:r>
            <w:r>
              <w:rPr>
                <w:rFonts w:ascii="仿宋_GB2312" w:eastAsia="仿宋_GB2312" w:hAnsi="仿宋"/>
                <w:sz w:val="24"/>
                <w:szCs w:val="24"/>
              </w:rPr>
              <w:t>企业和群众</w:t>
            </w:r>
            <w:r>
              <w:rPr>
                <w:rFonts w:ascii="仿宋_GB2312" w:eastAsia="仿宋_GB2312" w:hAnsi="仿宋" w:hint="eastAsia"/>
                <w:sz w:val="24"/>
                <w:szCs w:val="24"/>
              </w:rPr>
              <w:t>眼中</w:t>
            </w:r>
            <w:r>
              <w:rPr>
                <w:rFonts w:ascii="仿宋_GB2312" w:eastAsia="仿宋_GB2312" w:hAnsi="仿宋"/>
                <w:sz w:val="24"/>
                <w:szCs w:val="24"/>
              </w:rPr>
              <w:t>或窗口办理的</w:t>
            </w:r>
            <w:r>
              <w:rPr>
                <w:rFonts w:ascii="仿宋_GB2312" w:eastAsia="仿宋_GB2312" w:hAnsi="仿宋" w:hint="eastAsia"/>
                <w:sz w:val="24"/>
                <w:szCs w:val="24"/>
              </w:rPr>
              <w:t>就医</w:t>
            </w:r>
            <w:r>
              <w:rPr>
                <w:rFonts w:ascii="仿宋_GB2312" w:eastAsia="仿宋_GB2312" w:hAnsi="仿宋"/>
                <w:sz w:val="24"/>
                <w:szCs w:val="24"/>
              </w:rPr>
              <w:t>、就业</w:t>
            </w:r>
            <w:r>
              <w:rPr>
                <w:rFonts w:ascii="仿宋_GB2312" w:eastAsia="仿宋_GB2312" w:hAnsi="仿宋" w:hint="eastAsia"/>
                <w:sz w:val="24"/>
                <w:szCs w:val="24"/>
              </w:rPr>
              <w:t>、</w:t>
            </w:r>
            <w:r>
              <w:rPr>
                <w:rFonts w:ascii="仿宋_GB2312" w:eastAsia="仿宋_GB2312" w:hAnsi="仿宋"/>
                <w:sz w:val="24"/>
                <w:szCs w:val="24"/>
              </w:rPr>
              <w:t>上学等为</w:t>
            </w:r>
            <w:r>
              <w:rPr>
                <w:rFonts w:ascii="仿宋_GB2312" w:eastAsia="仿宋_GB2312" w:hAnsi="仿宋" w:hint="eastAsia"/>
                <w:sz w:val="24"/>
                <w:szCs w:val="24"/>
              </w:rPr>
              <w:t>主题</w:t>
            </w:r>
            <w:r>
              <w:rPr>
                <w:rFonts w:ascii="仿宋_GB2312" w:eastAsia="仿宋_GB2312" w:hAnsi="仿宋"/>
                <w:sz w:val="24"/>
                <w:szCs w:val="24"/>
              </w:rPr>
              <w:t>的</w:t>
            </w:r>
            <w:r>
              <w:rPr>
                <w:rFonts w:ascii="仿宋_GB2312" w:eastAsia="仿宋_GB2312" w:hAnsi="仿宋"/>
                <w:sz w:val="24"/>
                <w:szCs w:val="24"/>
              </w:rPr>
              <w:t>“</w:t>
            </w:r>
            <w:r>
              <w:rPr>
                <w:rFonts w:ascii="仿宋_GB2312" w:eastAsia="仿宋_GB2312" w:hAnsi="仿宋" w:hint="eastAsia"/>
                <w:sz w:val="24"/>
                <w:szCs w:val="24"/>
              </w:rPr>
              <w:t>一件事</w:t>
            </w:r>
            <w:r>
              <w:rPr>
                <w:rFonts w:ascii="仿宋_GB2312" w:eastAsia="仿宋_GB2312" w:hAnsi="仿宋"/>
                <w:sz w:val="24"/>
                <w:szCs w:val="24"/>
              </w:rPr>
              <w:t>”</w:t>
            </w:r>
            <w:r>
              <w:rPr>
                <w:rFonts w:ascii="仿宋_GB2312" w:eastAsia="仿宋_GB2312" w:hAnsi="仿宋" w:hint="eastAsia"/>
                <w:sz w:val="24"/>
                <w:szCs w:val="24"/>
              </w:rPr>
              <w:t>，</w:t>
            </w:r>
            <w:r>
              <w:rPr>
                <w:rFonts w:ascii="仿宋_GB2312" w:eastAsia="仿宋_GB2312" w:hAnsi="仿宋"/>
                <w:sz w:val="24"/>
                <w:szCs w:val="24"/>
              </w:rPr>
              <w:t>按照提交材料最少，环节最简、流程最优、掌上可办的标准全面梳理</w:t>
            </w:r>
            <w:r>
              <w:rPr>
                <w:rFonts w:ascii="仿宋_GB2312" w:eastAsia="仿宋_GB2312" w:hAnsi="仿宋" w:hint="eastAsia"/>
                <w:sz w:val="24"/>
                <w:szCs w:val="24"/>
              </w:rPr>
              <w:t>，</w:t>
            </w:r>
            <w:r>
              <w:rPr>
                <w:rFonts w:ascii="仿宋_GB2312" w:eastAsia="仿宋_GB2312" w:hAnsi="仿宋"/>
                <w:sz w:val="24"/>
                <w:szCs w:val="24"/>
              </w:rPr>
              <w:t>重</w:t>
            </w:r>
            <w:r>
              <w:rPr>
                <w:rFonts w:ascii="仿宋_GB2312" w:eastAsia="仿宋_GB2312" w:hAnsi="仿宋" w:hint="eastAsia"/>
                <w:sz w:val="24"/>
                <w:szCs w:val="24"/>
              </w:rPr>
              <w:t>塑权责关系</w:t>
            </w:r>
            <w:r>
              <w:rPr>
                <w:rFonts w:ascii="仿宋_GB2312" w:eastAsia="仿宋_GB2312" w:hAnsi="仿宋"/>
                <w:sz w:val="24"/>
                <w:szCs w:val="24"/>
              </w:rPr>
              <w:t>，再造业务流程，实现一次告知、一表申请、一次办好、线上一次登录、一网通办，线下最多只递交一次</w:t>
            </w:r>
            <w:r>
              <w:rPr>
                <w:rFonts w:ascii="仿宋_GB2312" w:eastAsia="仿宋_GB2312" w:hAnsi="仿宋" w:hint="eastAsia"/>
                <w:sz w:val="24"/>
                <w:szCs w:val="24"/>
              </w:rPr>
              <w:t>材料</w:t>
            </w:r>
            <w:r>
              <w:rPr>
                <w:rFonts w:ascii="仿宋_GB2312" w:eastAsia="仿宋_GB2312" w:hAnsi="仿宋"/>
                <w:sz w:val="24"/>
                <w:szCs w:val="24"/>
              </w:rPr>
              <w:t>、最多跑一次。</w:t>
            </w:r>
            <w:r>
              <w:rPr>
                <w:rFonts w:ascii="仿宋_GB2312" w:eastAsia="仿宋_GB2312" w:hAnsi="仿宋" w:hint="eastAsia"/>
                <w:sz w:val="24"/>
                <w:szCs w:val="24"/>
              </w:rPr>
              <w:t>力争</w:t>
            </w:r>
            <w:r w:rsidR="0041552D">
              <w:rPr>
                <w:rFonts w:ascii="仿宋_GB2312" w:eastAsia="仿宋_GB2312" w:hAnsi="仿宋" w:hint="eastAsia"/>
                <w:sz w:val="24"/>
                <w:szCs w:val="24"/>
              </w:rPr>
              <w:t>2020</w:t>
            </w:r>
            <w:r>
              <w:rPr>
                <w:rFonts w:ascii="仿宋_GB2312" w:eastAsia="仿宋_GB2312" w:hAnsi="仿宋" w:hint="eastAsia"/>
                <w:sz w:val="24"/>
                <w:szCs w:val="24"/>
              </w:rPr>
              <w:t>年底前全区</w:t>
            </w:r>
            <w:r>
              <w:rPr>
                <w:rFonts w:ascii="仿宋_GB2312" w:eastAsia="仿宋_GB2312" w:hAnsi="仿宋"/>
                <w:sz w:val="24"/>
                <w:szCs w:val="24"/>
              </w:rPr>
              <w:t>与企业和群众生产生活密切相关的重点领域和办件量较大的高频事项，基本实现</w:t>
            </w:r>
            <w:r>
              <w:rPr>
                <w:rFonts w:ascii="仿宋_GB2312" w:eastAsia="仿宋_GB2312" w:hAnsi="仿宋"/>
                <w:sz w:val="24"/>
                <w:szCs w:val="24"/>
              </w:rPr>
              <w:t>“</w:t>
            </w:r>
            <w:r>
              <w:rPr>
                <w:rFonts w:ascii="仿宋_GB2312" w:eastAsia="仿宋_GB2312" w:hAnsi="仿宋" w:hint="eastAsia"/>
                <w:sz w:val="24"/>
                <w:szCs w:val="24"/>
              </w:rPr>
              <w:t>一件事</w:t>
            </w:r>
            <w:r>
              <w:rPr>
                <w:rFonts w:ascii="仿宋_GB2312" w:eastAsia="仿宋_GB2312" w:hAnsi="仿宋"/>
                <w:sz w:val="24"/>
                <w:szCs w:val="24"/>
              </w:rPr>
              <w:t>一次</w:t>
            </w:r>
            <w:r>
              <w:rPr>
                <w:rFonts w:ascii="仿宋_GB2312" w:eastAsia="仿宋_GB2312" w:hAnsi="仿宋" w:hint="eastAsia"/>
                <w:sz w:val="24"/>
                <w:szCs w:val="24"/>
              </w:rPr>
              <w:t>办</w:t>
            </w:r>
            <w:r>
              <w:rPr>
                <w:rFonts w:ascii="仿宋_GB2312" w:eastAsia="仿宋_GB2312" w:hAnsi="仿宋"/>
                <w:sz w:val="24"/>
                <w:szCs w:val="24"/>
              </w:rPr>
              <w:t>”</w:t>
            </w:r>
            <w:r>
              <w:rPr>
                <w:rFonts w:ascii="仿宋_GB2312" w:eastAsia="仿宋_GB2312" w:hAnsi="仿宋" w:hint="eastAsia"/>
                <w:sz w:val="24"/>
                <w:szCs w:val="24"/>
              </w:rPr>
              <w:t>。（完成时限：2020年底前）</w:t>
            </w:r>
          </w:p>
        </w:tc>
        <w:tc>
          <w:tcPr>
            <w:tcW w:w="2693" w:type="dxa"/>
            <w:vAlign w:val="center"/>
          </w:tcPr>
          <w:p w:rsidR="00445354" w:rsidRDefault="00725F21">
            <w:pPr>
              <w:spacing w:line="340" w:lineRule="exact"/>
              <w:rPr>
                <w:rFonts w:ascii="仿宋_GB2312" w:eastAsia="仿宋_GB2312" w:hAnsi="仿宋"/>
                <w:sz w:val="24"/>
                <w:szCs w:val="24"/>
              </w:rPr>
            </w:pPr>
            <w:r>
              <w:rPr>
                <w:rFonts w:ascii="仿宋_GB2312" w:eastAsia="仿宋_GB2312" w:hAnsi="仿宋" w:hint="eastAsia"/>
                <w:sz w:val="24"/>
                <w:szCs w:val="24"/>
              </w:rPr>
              <w:t>自治区政府办公厅等</w:t>
            </w:r>
            <w:r>
              <w:rPr>
                <w:rFonts w:ascii="仿宋_GB2312" w:eastAsia="仿宋_GB2312" w:hAnsi="仿宋"/>
                <w:sz w:val="24"/>
                <w:szCs w:val="24"/>
              </w:rPr>
              <w:t>相关部门</w:t>
            </w:r>
            <w:r>
              <w:rPr>
                <w:rFonts w:ascii="仿宋_GB2312" w:eastAsia="仿宋_GB2312" w:hAnsi="仿宋" w:hint="eastAsia"/>
                <w:sz w:val="24"/>
                <w:szCs w:val="24"/>
              </w:rPr>
              <w:t>，各市、县</w:t>
            </w:r>
            <w:r w:rsidR="00FF45F6">
              <w:rPr>
                <w:rFonts w:ascii="仿宋_GB2312" w:eastAsia="仿宋_GB2312" w:hAnsi="仿宋" w:hint="eastAsia"/>
                <w:sz w:val="24"/>
                <w:szCs w:val="24"/>
              </w:rPr>
              <w:t>（区）</w:t>
            </w:r>
          </w:p>
        </w:tc>
      </w:tr>
      <w:tr w:rsidR="00445354">
        <w:trPr>
          <w:trHeight w:hRule="exact" w:val="1751"/>
        </w:trPr>
        <w:tc>
          <w:tcPr>
            <w:tcW w:w="1242" w:type="dxa"/>
            <w:vMerge/>
            <w:vAlign w:val="center"/>
          </w:tcPr>
          <w:p w:rsidR="00445354" w:rsidRDefault="00445354" w:rsidP="00D863FA">
            <w:pPr>
              <w:jc w:val="left"/>
              <w:rPr>
                <w:rFonts w:ascii="仿宋_GB2312" w:eastAsia="仿宋_GB2312" w:hAnsi="仿宋"/>
                <w:sz w:val="24"/>
                <w:szCs w:val="24"/>
              </w:rPr>
            </w:pPr>
          </w:p>
        </w:tc>
        <w:tc>
          <w:tcPr>
            <w:tcW w:w="3402" w:type="dxa"/>
            <w:vMerge/>
            <w:vAlign w:val="center"/>
          </w:tcPr>
          <w:p w:rsidR="00445354" w:rsidRDefault="00445354">
            <w:pPr>
              <w:spacing w:line="340" w:lineRule="exact"/>
              <w:rPr>
                <w:rFonts w:ascii="仿宋_GB2312" w:eastAsia="仿宋_GB2312" w:hAnsi="仿宋"/>
                <w:sz w:val="24"/>
                <w:szCs w:val="24"/>
              </w:rPr>
            </w:pPr>
          </w:p>
        </w:tc>
        <w:tc>
          <w:tcPr>
            <w:tcW w:w="7797" w:type="dxa"/>
            <w:vAlign w:val="center"/>
          </w:tcPr>
          <w:p w:rsidR="00445354" w:rsidRDefault="00725F21">
            <w:pPr>
              <w:pBdr>
                <w:bottom w:val="none" w:sz="0" w:space="11" w:color="auto"/>
              </w:pBdr>
              <w:spacing w:line="340" w:lineRule="exact"/>
              <w:rPr>
                <w:rFonts w:ascii="仿宋_GB2312" w:eastAsia="仿宋_GB2312" w:hAnsi="仿宋"/>
                <w:sz w:val="24"/>
                <w:szCs w:val="24"/>
              </w:rPr>
            </w:pPr>
            <w:r>
              <w:rPr>
                <w:rFonts w:ascii="仿宋_GB2312" w:eastAsia="仿宋_GB2312" w:hAnsi="仿宋" w:hint="eastAsia"/>
                <w:sz w:val="24"/>
                <w:szCs w:val="24"/>
              </w:rPr>
              <w:t>（2）建立全科工作人员受理模式。通过建设全科工作人员无差异化受理服务模式，实现“一次受理，一窗受理、一套标准、一网通办”服务、企业和群众可“一次取号、一次办结”，使企业群众只进“一扇门”办成“一揽子事”。（完成时限：2020年底前）</w:t>
            </w:r>
          </w:p>
        </w:tc>
        <w:tc>
          <w:tcPr>
            <w:tcW w:w="2693" w:type="dxa"/>
            <w:vAlign w:val="center"/>
          </w:tcPr>
          <w:p w:rsidR="00445354" w:rsidRDefault="00725F21">
            <w:pPr>
              <w:spacing w:line="340" w:lineRule="exact"/>
              <w:rPr>
                <w:rFonts w:ascii="仿宋_GB2312" w:eastAsia="仿宋_GB2312" w:hAnsi="仿宋"/>
                <w:sz w:val="24"/>
                <w:szCs w:val="24"/>
              </w:rPr>
            </w:pPr>
            <w:r>
              <w:rPr>
                <w:rFonts w:ascii="仿宋_GB2312" w:eastAsia="仿宋_GB2312" w:hAnsi="仿宋" w:hint="eastAsia"/>
                <w:sz w:val="24"/>
                <w:szCs w:val="24"/>
              </w:rPr>
              <w:t>自治区政府办公厅，各市、县</w:t>
            </w:r>
            <w:r w:rsidR="00FF45F6">
              <w:rPr>
                <w:rFonts w:ascii="仿宋_GB2312" w:eastAsia="仿宋_GB2312" w:hAnsi="仿宋" w:hint="eastAsia"/>
                <w:sz w:val="24"/>
                <w:szCs w:val="24"/>
              </w:rPr>
              <w:t>（区）</w:t>
            </w:r>
          </w:p>
        </w:tc>
      </w:tr>
      <w:tr w:rsidR="00445354">
        <w:trPr>
          <w:trHeight w:hRule="exact" w:val="1157"/>
        </w:trPr>
        <w:tc>
          <w:tcPr>
            <w:tcW w:w="1242" w:type="dxa"/>
            <w:vMerge w:val="restart"/>
            <w:vAlign w:val="center"/>
          </w:tcPr>
          <w:p w:rsidR="00445354" w:rsidRDefault="00725F21" w:rsidP="00D863FA">
            <w:pPr>
              <w:pBdr>
                <w:bottom w:val="none" w:sz="0" w:space="11" w:color="auto"/>
              </w:pBdr>
              <w:jc w:val="left"/>
              <w:rPr>
                <w:rFonts w:ascii="仿宋_GB2312" w:eastAsia="仿宋_GB2312" w:hAnsi="仿宋"/>
                <w:sz w:val="24"/>
                <w:szCs w:val="24"/>
              </w:rPr>
            </w:pPr>
            <w:r>
              <w:rPr>
                <w:rFonts w:ascii="仿宋_GB2312" w:eastAsia="仿宋_GB2312" w:hAnsi="仿宋" w:hint="eastAsia"/>
                <w:sz w:val="24"/>
                <w:szCs w:val="24"/>
              </w:rPr>
              <w:t>十二、强化知识产权创造保护和运用（自治区市场监管厅牵头）</w:t>
            </w:r>
          </w:p>
        </w:tc>
        <w:tc>
          <w:tcPr>
            <w:tcW w:w="3402" w:type="dxa"/>
            <w:vMerge w:val="restart"/>
            <w:vAlign w:val="center"/>
          </w:tcPr>
          <w:p w:rsidR="00445354" w:rsidRDefault="00725F21">
            <w:pPr>
              <w:spacing w:line="340" w:lineRule="exact"/>
              <w:rPr>
                <w:rFonts w:ascii="仿宋_GB2312" w:eastAsia="仿宋_GB2312" w:hAnsi="仿宋"/>
                <w:sz w:val="24"/>
                <w:szCs w:val="24"/>
              </w:rPr>
            </w:pPr>
            <w:r>
              <w:rPr>
                <w:rFonts w:ascii="仿宋_GB2312" w:eastAsia="仿宋_GB2312" w:hAnsi="仿宋" w:hint="eastAsia"/>
                <w:sz w:val="24"/>
                <w:szCs w:val="24"/>
              </w:rPr>
              <w:t>1.大力推动知识产权创造。组织开展知识产权试点优势示范单位培育等工作，提高创新主体知识产权管理能力。加大知识产权奖励补助和代理服务机构培育力度，推动知识产权加快转化运用。全区万人发明专利拥有量达到5件。提高专利申请和商标注册一次性受理率，审查时间压缩至3个工作日以内。</w:t>
            </w:r>
          </w:p>
        </w:tc>
        <w:tc>
          <w:tcPr>
            <w:tcW w:w="7797" w:type="dxa"/>
            <w:vAlign w:val="center"/>
          </w:tcPr>
          <w:p w:rsidR="00445354" w:rsidRDefault="00725F21">
            <w:pPr>
              <w:pBdr>
                <w:bottom w:val="none" w:sz="0" w:space="11" w:color="auto"/>
              </w:pBdr>
              <w:spacing w:line="340" w:lineRule="exact"/>
              <w:rPr>
                <w:rFonts w:ascii="仿宋_GB2312" w:eastAsia="仿宋_GB2312" w:hAnsi="仿宋"/>
                <w:sz w:val="24"/>
                <w:szCs w:val="24"/>
              </w:rPr>
            </w:pPr>
            <w:r>
              <w:rPr>
                <w:rFonts w:ascii="仿宋_GB2312" w:eastAsia="仿宋_GB2312" w:hAnsi="仿宋" w:hint="eastAsia"/>
                <w:sz w:val="24"/>
                <w:szCs w:val="24"/>
              </w:rPr>
              <w:t>（1）提高创新主体知识产权管理能力。组织开展知识产权试点优势示范单位培育等工作，加大知识产权代理服务机构培育力度。全区万人发明专利拥有量达到5件。（完成时限：2020年底前）</w:t>
            </w:r>
          </w:p>
        </w:tc>
        <w:tc>
          <w:tcPr>
            <w:tcW w:w="2693" w:type="dxa"/>
            <w:vAlign w:val="center"/>
          </w:tcPr>
          <w:p w:rsidR="00445354" w:rsidRDefault="00725F21">
            <w:pPr>
              <w:spacing w:line="340" w:lineRule="exact"/>
              <w:rPr>
                <w:rFonts w:ascii="仿宋_GB2312" w:eastAsia="仿宋_GB2312" w:hAnsi="仿宋"/>
                <w:sz w:val="24"/>
                <w:szCs w:val="24"/>
                <w:highlight w:val="yellow"/>
              </w:rPr>
            </w:pPr>
            <w:r>
              <w:rPr>
                <w:rFonts w:ascii="仿宋_GB2312" w:eastAsia="仿宋_GB2312" w:hAnsi="仿宋" w:hint="eastAsia"/>
                <w:sz w:val="24"/>
                <w:szCs w:val="24"/>
              </w:rPr>
              <w:t>自治区市场监管厅，各市、县</w:t>
            </w:r>
            <w:r w:rsidR="00FF45F6">
              <w:rPr>
                <w:rFonts w:ascii="仿宋_GB2312" w:eastAsia="仿宋_GB2312" w:hAnsi="仿宋" w:hint="eastAsia"/>
                <w:sz w:val="24"/>
                <w:szCs w:val="24"/>
              </w:rPr>
              <w:t>（区）</w:t>
            </w:r>
          </w:p>
        </w:tc>
      </w:tr>
      <w:tr w:rsidR="00445354">
        <w:trPr>
          <w:trHeight w:hRule="exact" w:val="1134"/>
        </w:trPr>
        <w:tc>
          <w:tcPr>
            <w:tcW w:w="1242" w:type="dxa"/>
            <w:vMerge/>
            <w:vAlign w:val="center"/>
          </w:tcPr>
          <w:p w:rsidR="00445354" w:rsidRDefault="00445354" w:rsidP="00D863FA">
            <w:pPr>
              <w:jc w:val="left"/>
              <w:rPr>
                <w:rFonts w:ascii="仿宋_GB2312" w:eastAsia="仿宋_GB2312" w:hAnsi="仿宋"/>
                <w:sz w:val="24"/>
                <w:szCs w:val="24"/>
              </w:rPr>
            </w:pPr>
          </w:p>
        </w:tc>
        <w:tc>
          <w:tcPr>
            <w:tcW w:w="3402" w:type="dxa"/>
            <w:vMerge/>
            <w:vAlign w:val="center"/>
          </w:tcPr>
          <w:p w:rsidR="00445354" w:rsidRDefault="00445354">
            <w:pPr>
              <w:spacing w:line="340" w:lineRule="exact"/>
              <w:rPr>
                <w:rFonts w:ascii="仿宋_GB2312" w:eastAsia="仿宋_GB2312" w:hAnsi="仿宋"/>
                <w:sz w:val="24"/>
                <w:szCs w:val="24"/>
              </w:rPr>
            </w:pPr>
          </w:p>
        </w:tc>
        <w:tc>
          <w:tcPr>
            <w:tcW w:w="7797" w:type="dxa"/>
            <w:vAlign w:val="center"/>
          </w:tcPr>
          <w:p w:rsidR="00445354" w:rsidRDefault="00725F21">
            <w:pPr>
              <w:pBdr>
                <w:bottom w:val="none" w:sz="0" w:space="11" w:color="auto"/>
              </w:pBdr>
              <w:spacing w:line="340" w:lineRule="exact"/>
              <w:rPr>
                <w:rFonts w:ascii="仿宋_GB2312" w:eastAsia="仿宋_GB2312" w:hAnsi="仿宋"/>
                <w:sz w:val="24"/>
                <w:szCs w:val="24"/>
              </w:rPr>
            </w:pPr>
            <w:r>
              <w:rPr>
                <w:rFonts w:ascii="仿宋_GB2312" w:eastAsia="仿宋_GB2312" w:hAnsi="仿宋" w:hint="eastAsia"/>
                <w:sz w:val="24"/>
                <w:szCs w:val="24"/>
              </w:rPr>
              <w:t>（2）落实知识产权补助。对授权发明专利、中国专利奖获奖高价值专利、马德里体系注册商标、地理标志、驰名商标等类别知识产权进行补助。（完成时限：2020年底前）</w:t>
            </w:r>
          </w:p>
        </w:tc>
        <w:tc>
          <w:tcPr>
            <w:tcW w:w="2693" w:type="dxa"/>
            <w:vAlign w:val="center"/>
          </w:tcPr>
          <w:p w:rsidR="00445354" w:rsidRDefault="00725F21">
            <w:pPr>
              <w:spacing w:line="340" w:lineRule="exact"/>
              <w:rPr>
                <w:rFonts w:ascii="仿宋_GB2312" w:eastAsia="仿宋_GB2312" w:hAnsi="仿宋"/>
                <w:sz w:val="24"/>
                <w:szCs w:val="24"/>
                <w:highlight w:val="yellow"/>
              </w:rPr>
            </w:pPr>
            <w:r>
              <w:rPr>
                <w:rFonts w:ascii="仿宋_GB2312" w:eastAsia="仿宋_GB2312" w:hAnsi="仿宋" w:hint="eastAsia"/>
                <w:sz w:val="24"/>
                <w:szCs w:val="24"/>
              </w:rPr>
              <w:t>自治区市场监管厅，各市、县</w:t>
            </w:r>
            <w:r w:rsidR="00FF45F6">
              <w:rPr>
                <w:rFonts w:ascii="仿宋_GB2312" w:eastAsia="仿宋_GB2312" w:hAnsi="仿宋" w:hint="eastAsia"/>
                <w:sz w:val="24"/>
                <w:szCs w:val="24"/>
              </w:rPr>
              <w:t>（区）</w:t>
            </w:r>
          </w:p>
        </w:tc>
      </w:tr>
      <w:tr w:rsidR="00445354">
        <w:trPr>
          <w:trHeight w:val="1033"/>
        </w:trPr>
        <w:tc>
          <w:tcPr>
            <w:tcW w:w="1242" w:type="dxa"/>
            <w:vMerge/>
            <w:vAlign w:val="center"/>
          </w:tcPr>
          <w:p w:rsidR="00445354" w:rsidRDefault="00445354" w:rsidP="00D863FA">
            <w:pPr>
              <w:jc w:val="left"/>
              <w:rPr>
                <w:rFonts w:ascii="仿宋_GB2312" w:eastAsia="仿宋_GB2312" w:hAnsi="仿宋"/>
                <w:sz w:val="24"/>
                <w:szCs w:val="24"/>
              </w:rPr>
            </w:pPr>
          </w:p>
        </w:tc>
        <w:tc>
          <w:tcPr>
            <w:tcW w:w="3402" w:type="dxa"/>
            <w:vMerge/>
            <w:vAlign w:val="center"/>
          </w:tcPr>
          <w:p w:rsidR="00445354" w:rsidRDefault="00445354">
            <w:pPr>
              <w:spacing w:line="340" w:lineRule="exact"/>
              <w:rPr>
                <w:rFonts w:ascii="仿宋_GB2312" w:eastAsia="仿宋_GB2312" w:hAnsi="仿宋"/>
                <w:sz w:val="24"/>
                <w:szCs w:val="24"/>
              </w:rPr>
            </w:pPr>
          </w:p>
        </w:tc>
        <w:tc>
          <w:tcPr>
            <w:tcW w:w="7797" w:type="dxa"/>
            <w:vAlign w:val="center"/>
          </w:tcPr>
          <w:p w:rsidR="00445354" w:rsidRDefault="00725F21">
            <w:pPr>
              <w:pBdr>
                <w:bottom w:val="none" w:sz="0" w:space="11" w:color="auto"/>
              </w:pBdr>
              <w:spacing w:line="340" w:lineRule="exact"/>
              <w:rPr>
                <w:rFonts w:ascii="仿宋_GB2312" w:eastAsia="仿宋_GB2312" w:hAnsi="仿宋"/>
                <w:sz w:val="24"/>
                <w:szCs w:val="24"/>
              </w:rPr>
            </w:pPr>
            <w:r>
              <w:rPr>
                <w:rFonts w:ascii="仿宋_GB2312" w:eastAsia="仿宋_GB2312" w:hAnsi="仿宋" w:hint="eastAsia"/>
                <w:sz w:val="24"/>
                <w:szCs w:val="24"/>
              </w:rPr>
              <w:t>（3）提高专利申请和商标注册一次性受理率。提供专利申请和商标注册咨询预审服务，审查时间压缩到3个工作日以内。（完成时限：2020年底前）</w:t>
            </w:r>
          </w:p>
        </w:tc>
        <w:tc>
          <w:tcPr>
            <w:tcW w:w="2693" w:type="dxa"/>
            <w:vAlign w:val="center"/>
          </w:tcPr>
          <w:p w:rsidR="00445354" w:rsidRDefault="00725F21">
            <w:pPr>
              <w:spacing w:line="340" w:lineRule="exact"/>
              <w:rPr>
                <w:rFonts w:ascii="仿宋_GB2312" w:eastAsia="仿宋_GB2312" w:hAnsi="仿宋"/>
                <w:sz w:val="24"/>
                <w:szCs w:val="24"/>
                <w:highlight w:val="yellow"/>
              </w:rPr>
            </w:pPr>
            <w:r>
              <w:rPr>
                <w:rFonts w:ascii="仿宋_GB2312" w:eastAsia="仿宋_GB2312" w:hAnsi="仿宋" w:hint="eastAsia"/>
                <w:sz w:val="24"/>
                <w:szCs w:val="24"/>
              </w:rPr>
              <w:t>自治区市场监管厅，各市、县</w:t>
            </w:r>
            <w:r w:rsidR="00FF45F6">
              <w:rPr>
                <w:rFonts w:ascii="仿宋_GB2312" w:eastAsia="仿宋_GB2312" w:hAnsi="仿宋" w:hint="eastAsia"/>
                <w:sz w:val="24"/>
                <w:szCs w:val="24"/>
              </w:rPr>
              <w:t>（区）</w:t>
            </w:r>
          </w:p>
        </w:tc>
      </w:tr>
      <w:tr w:rsidR="00445354">
        <w:trPr>
          <w:trHeight w:hRule="exact" w:val="1417"/>
        </w:trPr>
        <w:tc>
          <w:tcPr>
            <w:tcW w:w="1242" w:type="dxa"/>
            <w:vMerge/>
            <w:vAlign w:val="center"/>
          </w:tcPr>
          <w:p w:rsidR="00445354" w:rsidRDefault="00445354" w:rsidP="00D863FA">
            <w:pPr>
              <w:jc w:val="left"/>
              <w:rPr>
                <w:rFonts w:ascii="仿宋_GB2312" w:eastAsia="仿宋_GB2312" w:hAnsi="仿宋"/>
                <w:sz w:val="24"/>
                <w:szCs w:val="24"/>
              </w:rPr>
            </w:pPr>
          </w:p>
        </w:tc>
        <w:tc>
          <w:tcPr>
            <w:tcW w:w="3402" w:type="dxa"/>
            <w:vMerge/>
            <w:vAlign w:val="center"/>
          </w:tcPr>
          <w:p w:rsidR="00445354" w:rsidRDefault="00445354">
            <w:pPr>
              <w:spacing w:line="340" w:lineRule="exact"/>
              <w:rPr>
                <w:rFonts w:ascii="仿宋_GB2312" w:eastAsia="仿宋_GB2312" w:hAnsi="仿宋"/>
                <w:sz w:val="24"/>
                <w:szCs w:val="24"/>
              </w:rPr>
            </w:pPr>
          </w:p>
        </w:tc>
        <w:tc>
          <w:tcPr>
            <w:tcW w:w="7797" w:type="dxa"/>
            <w:vAlign w:val="center"/>
          </w:tcPr>
          <w:p w:rsidR="00445354" w:rsidRDefault="00725F21">
            <w:pPr>
              <w:pBdr>
                <w:bottom w:val="none" w:sz="0" w:space="11" w:color="auto"/>
              </w:pBdr>
              <w:spacing w:line="340" w:lineRule="exact"/>
              <w:rPr>
                <w:rFonts w:ascii="仿宋_GB2312" w:eastAsia="仿宋_GB2312" w:hAnsi="仿宋"/>
                <w:sz w:val="24"/>
                <w:szCs w:val="24"/>
              </w:rPr>
            </w:pPr>
            <w:r>
              <w:rPr>
                <w:rFonts w:ascii="仿宋_GB2312" w:eastAsia="仿宋_GB2312" w:hAnsi="仿宋" w:hint="eastAsia"/>
                <w:sz w:val="24"/>
                <w:szCs w:val="24"/>
              </w:rPr>
              <w:t>（4）推动知识产权加快转化运用。组织开展专利导航和专利运营企业试点培育，支持创新主体开展专利信息检索分析，大力推动企业开展知识产权质押融资，引导企业运用地理标志推动特色产业发展，大力推动知识产权加快运用。（完成时限：2020年底前）</w:t>
            </w:r>
          </w:p>
        </w:tc>
        <w:tc>
          <w:tcPr>
            <w:tcW w:w="2693" w:type="dxa"/>
          </w:tcPr>
          <w:p w:rsidR="00445354" w:rsidRDefault="00445354">
            <w:pPr>
              <w:spacing w:line="340" w:lineRule="exact"/>
              <w:rPr>
                <w:rFonts w:ascii="仿宋_GB2312" w:eastAsia="仿宋_GB2312" w:hAnsi="仿宋"/>
                <w:sz w:val="24"/>
                <w:szCs w:val="24"/>
              </w:rPr>
            </w:pPr>
          </w:p>
          <w:p w:rsidR="00445354" w:rsidRDefault="00725F21">
            <w:pPr>
              <w:spacing w:line="340" w:lineRule="exact"/>
            </w:pPr>
            <w:r>
              <w:rPr>
                <w:rFonts w:ascii="仿宋_GB2312" w:eastAsia="仿宋_GB2312" w:hAnsi="仿宋" w:hint="eastAsia"/>
                <w:sz w:val="24"/>
                <w:szCs w:val="24"/>
              </w:rPr>
              <w:t>自治区市场监管厅、</w:t>
            </w:r>
            <w:r>
              <w:rPr>
                <w:rFonts w:ascii="仿宋_GB2312" w:eastAsia="仿宋_GB2312" w:hAnsi="仿宋"/>
                <w:sz w:val="24"/>
                <w:szCs w:val="24"/>
              </w:rPr>
              <w:t>宁夏银保监局</w:t>
            </w:r>
          </w:p>
        </w:tc>
      </w:tr>
      <w:tr w:rsidR="00445354">
        <w:trPr>
          <w:trHeight w:val="2116"/>
        </w:trPr>
        <w:tc>
          <w:tcPr>
            <w:tcW w:w="1242" w:type="dxa"/>
            <w:vMerge w:val="restart"/>
            <w:vAlign w:val="center"/>
          </w:tcPr>
          <w:p w:rsidR="00445354" w:rsidRDefault="00725F21" w:rsidP="00D863FA">
            <w:pPr>
              <w:spacing w:line="340" w:lineRule="exact"/>
              <w:jc w:val="left"/>
              <w:rPr>
                <w:rFonts w:ascii="仿宋_GB2312" w:eastAsia="仿宋_GB2312" w:hAnsi="仿宋"/>
                <w:sz w:val="24"/>
                <w:szCs w:val="24"/>
              </w:rPr>
            </w:pPr>
            <w:r>
              <w:rPr>
                <w:rFonts w:ascii="仿宋_GB2312" w:eastAsia="仿宋_GB2312" w:hAnsi="仿宋" w:hint="eastAsia"/>
                <w:sz w:val="24"/>
                <w:szCs w:val="24"/>
              </w:rPr>
              <w:lastRenderedPageBreak/>
              <w:t>十二、强化知识产权创造保护和运用（自治区市场监管厅牵头）</w:t>
            </w:r>
          </w:p>
        </w:tc>
        <w:tc>
          <w:tcPr>
            <w:tcW w:w="3402" w:type="dxa"/>
            <w:vMerge w:val="restart"/>
            <w:vAlign w:val="center"/>
          </w:tcPr>
          <w:p w:rsidR="00445354" w:rsidRDefault="00725F21">
            <w:pPr>
              <w:spacing w:line="340" w:lineRule="exact"/>
              <w:rPr>
                <w:rFonts w:ascii="仿宋_GB2312" w:eastAsia="仿宋_GB2312" w:hAnsi="仿宋"/>
                <w:sz w:val="24"/>
                <w:szCs w:val="24"/>
              </w:rPr>
            </w:pPr>
            <w:r>
              <w:rPr>
                <w:rFonts w:ascii="仿宋_GB2312" w:eastAsia="仿宋_GB2312" w:hAnsi="仿宋" w:hint="eastAsia"/>
                <w:sz w:val="24"/>
                <w:szCs w:val="24"/>
              </w:rPr>
              <w:t>2.实施知识产权保护工程。制定并实施知识产权保护工作意见，健全知识产权战略实施工作部门联席会议制度。开展知识产权执法保护专项行动，运用“互联网+”等技术手段强化知识产权保护，压减知识产权保护案件办理时限,重大复杂专利侵权纠纷案件办理时限不超过三个半月（不含专利无效程序中止、鉴定等时间）。</w:t>
            </w:r>
          </w:p>
        </w:tc>
        <w:tc>
          <w:tcPr>
            <w:tcW w:w="7797" w:type="dxa"/>
            <w:vAlign w:val="center"/>
          </w:tcPr>
          <w:p w:rsidR="00445354" w:rsidRDefault="00725F21">
            <w:pPr>
              <w:pBdr>
                <w:bottom w:val="none" w:sz="0" w:space="11" w:color="auto"/>
              </w:pBdr>
              <w:spacing w:line="340" w:lineRule="exact"/>
              <w:rPr>
                <w:rFonts w:ascii="仿宋_GB2312" w:eastAsia="仿宋_GB2312" w:hAnsi="仿宋"/>
                <w:sz w:val="24"/>
                <w:szCs w:val="24"/>
              </w:rPr>
            </w:pPr>
            <w:r>
              <w:rPr>
                <w:rFonts w:ascii="仿宋_GB2312" w:eastAsia="仿宋_GB2312" w:hAnsi="仿宋" w:hint="eastAsia"/>
                <w:sz w:val="24"/>
                <w:szCs w:val="24"/>
              </w:rPr>
              <w:t>（1）实施知识产权保护工程。制定知识产权保护政策措施，健全知识产权战略实施工作部门联席会议制度。运用“互联网+”技术，通过源头追溯、实时监测、在线识别等手段强化知识产权保护。压减知识产权保护案件办理时限,重大复杂专利侵权纠纷案件办理时限不超过三个半月（不含专利无效程序中止、鉴定等时间）。（完成时限：2020年底前）</w:t>
            </w:r>
          </w:p>
        </w:tc>
        <w:tc>
          <w:tcPr>
            <w:tcW w:w="2693" w:type="dxa"/>
          </w:tcPr>
          <w:p w:rsidR="00445354" w:rsidRDefault="00445354">
            <w:pPr>
              <w:spacing w:line="340" w:lineRule="exact"/>
              <w:rPr>
                <w:rFonts w:ascii="仿宋_GB2312" w:eastAsia="仿宋_GB2312" w:hAnsi="仿宋"/>
                <w:sz w:val="24"/>
                <w:szCs w:val="24"/>
              </w:rPr>
            </w:pPr>
          </w:p>
          <w:p w:rsidR="00445354" w:rsidRDefault="00725F21">
            <w:pPr>
              <w:spacing w:line="340" w:lineRule="exact"/>
              <w:rPr>
                <w:rFonts w:ascii="仿宋_GB2312" w:eastAsia="仿宋_GB2312" w:hAnsi="仿宋"/>
                <w:sz w:val="24"/>
                <w:szCs w:val="24"/>
              </w:rPr>
            </w:pPr>
            <w:r>
              <w:rPr>
                <w:rFonts w:ascii="仿宋_GB2312" w:eastAsia="仿宋_GB2312" w:hAnsi="仿宋" w:hint="eastAsia"/>
                <w:sz w:val="24"/>
                <w:szCs w:val="24"/>
              </w:rPr>
              <w:t>自治区市场监管厅、高级法院，各市、县</w:t>
            </w:r>
            <w:r w:rsidR="00FF45F6">
              <w:rPr>
                <w:rFonts w:ascii="仿宋_GB2312" w:eastAsia="仿宋_GB2312" w:hAnsi="仿宋" w:hint="eastAsia"/>
                <w:sz w:val="24"/>
                <w:szCs w:val="24"/>
              </w:rPr>
              <w:t>（区）</w:t>
            </w:r>
          </w:p>
        </w:tc>
      </w:tr>
      <w:tr w:rsidR="00445354">
        <w:trPr>
          <w:trHeight w:val="1982"/>
        </w:trPr>
        <w:tc>
          <w:tcPr>
            <w:tcW w:w="1242" w:type="dxa"/>
            <w:vMerge/>
            <w:vAlign w:val="center"/>
          </w:tcPr>
          <w:p w:rsidR="00445354" w:rsidRDefault="00445354" w:rsidP="00D863FA">
            <w:pPr>
              <w:spacing w:line="340" w:lineRule="exact"/>
              <w:jc w:val="left"/>
              <w:rPr>
                <w:rFonts w:ascii="仿宋_GB2312" w:eastAsia="仿宋_GB2312" w:hAnsi="仿宋"/>
                <w:sz w:val="24"/>
                <w:szCs w:val="24"/>
              </w:rPr>
            </w:pPr>
          </w:p>
        </w:tc>
        <w:tc>
          <w:tcPr>
            <w:tcW w:w="3402" w:type="dxa"/>
            <w:vMerge/>
            <w:vAlign w:val="center"/>
          </w:tcPr>
          <w:p w:rsidR="00445354" w:rsidRDefault="00445354">
            <w:pPr>
              <w:spacing w:line="340" w:lineRule="exact"/>
              <w:rPr>
                <w:rFonts w:ascii="仿宋_GB2312" w:eastAsia="仿宋_GB2312" w:hAnsi="仿宋"/>
                <w:sz w:val="24"/>
                <w:szCs w:val="24"/>
              </w:rPr>
            </w:pPr>
          </w:p>
        </w:tc>
        <w:tc>
          <w:tcPr>
            <w:tcW w:w="7797" w:type="dxa"/>
            <w:vAlign w:val="center"/>
          </w:tcPr>
          <w:p w:rsidR="00445354" w:rsidRDefault="00725F21">
            <w:pPr>
              <w:pBdr>
                <w:bottom w:val="none" w:sz="0" w:space="11" w:color="auto"/>
              </w:pBdr>
              <w:spacing w:line="340" w:lineRule="exact"/>
              <w:rPr>
                <w:rFonts w:ascii="仿宋_GB2312" w:eastAsia="仿宋_GB2312" w:hAnsi="仿宋"/>
                <w:sz w:val="24"/>
                <w:szCs w:val="24"/>
              </w:rPr>
            </w:pPr>
            <w:r>
              <w:rPr>
                <w:rFonts w:ascii="仿宋_GB2312" w:eastAsia="仿宋_GB2312" w:hAnsi="仿宋" w:hint="eastAsia"/>
                <w:sz w:val="24"/>
                <w:szCs w:val="24"/>
              </w:rPr>
              <w:t>（2）探索实施惩罚性赔偿制度。依法运用举证责任倒置合理分配当事人举证责任，对情节严重的恶意侵权行为探索实施惩罚性赔偿，支持赔偿数额之外的合理开支。对重复侵权、恶意侵权的生产商、制造商加大侵权赔偿力度。（完成时限：2020年底前）</w:t>
            </w:r>
          </w:p>
        </w:tc>
        <w:tc>
          <w:tcPr>
            <w:tcW w:w="2693" w:type="dxa"/>
            <w:vAlign w:val="center"/>
          </w:tcPr>
          <w:p w:rsidR="00445354" w:rsidRDefault="00725F21">
            <w:pPr>
              <w:spacing w:line="340" w:lineRule="exact"/>
              <w:rPr>
                <w:rFonts w:ascii="仿宋_GB2312" w:eastAsia="仿宋_GB2312" w:hAnsi="仿宋"/>
                <w:sz w:val="24"/>
                <w:szCs w:val="24"/>
              </w:rPr>
            </w:pPr>
            <w:r>
              <w:rPr>
                <w:rFonts w:ascii="仿宋_GB2312" w:eastAsia="仿宋_GB2312" w:hAnsi="仿宋" w:hint="eastAsia"/>
                <w:sz w:val="24"/>
                <w:szCs w:val="24"/>
              </w:rPr>
              <w:t>自治区高级法院</w:t>
            </w:r>
          </w:p>
        </w:tc>
      </w:tr>
      <w:tr w:rsidR="00445354">
        <w:trPr>
          <w:trHeight w:val="3268"/>
        </w:trPr>
        <w:tc>
          <w:tcPr>
            <w:tcW w:w="1242" w:type="dxa"/>
            <w:vMerge w:val="restart"/>
            <w:vAlign w:val="center"/>
          </w:tcPr>
          <w:p w:rsidR="00445354" w:rsidRDefault="00725F21" w:rsidP="00D863FA">
            <w:pPr>
              <w:spacing w:line="340" w:lineRule="exact"/>
              <w:jc w:val="left"/>
              <w:rPr>
                <w:rFonts w:ascii="仿宋_GB2312" w:eastAsia="仿宋_GB2312" w:hAnsi="仿宋"/>
                <w:sz w:val="24"/>
                <w:szCs w:val="24"/>
              </w:rPr>
            </w:pPr>
            <w:r>
              <w:rPr>
                <w:rFonts w:ascii="仿宋_GB2312" w:eastAsia="仿宋_GB2312" w:hAnsi="仿宋" w:hint="eastAsia"/>
                <w:sz w:val="24"/>
                <w:szCs w:val="24"/>
              </w:rPr>
              <w:t>十三、建立公正规范的市场监管体系(自治区市场监管厅牵头)</w:t>
            </w:r>
          </w:p>
        </w:tc>
        <w:tc>
          <w:tcPr>
            <w:tcW w:w="3402" w:type="dxa"/>
            <w:vMerge w:val="restart"/>
            <w:vAlign w:val="center"/>
          </w:tcPr>
          <w:p w:rsidR="00445354" w:rsidRDefault="00725F21">
            <w:pPr>
              <w:spacing w:line="340" w:lineRule="exact"/>
              <w:rPr>
                <w:rFonts w:ascii="仿宋_GB2312" w:eastAsia="仿宋_GB2312" w:hAnsi="仿宋"/>
                <w:sz w:val="24"/>
                <w:szCs w:val="24"/>
              </w:rPr>
            </w:pPr>
            <w:r>
              <w:rPr>
                <w:rFonts w:ascii="仿宋_GB2312" w:eastAsia="仿宋_GB2312" w:hAnsi="仿宋" w:hint="eastAsia"/>
                <w:sz w:val="24"/>
                <w:szCs w:val="24"/>
              </w:rPr>
              <w:t>1.深入推进“双随机、一公开”监管。推动“双随机、一公开”监管、重点监管与信用监管等监管方式进一步融合，将随机抽查的比例、频次与抽查对象的信用等级、风险程度挂钩，采取差异化监管措施，提升监管效能。大力推行部门联合抽查，持续完善联合抽查事项清单，实现政府相关部门在市场监管领域跨部门联合“双随机、一公开”监管常态化。对新产业新业态实行包容审慎监管。</w:t>
            </w:r>
          </w:p>
        </w:tc>
        <w:tc>
          <w:tcPr>
            <w:tcW w:w="7797" w:type="dxa"/>
            <w:vAlign w:val="center"/>
          </w:tcPr>
          <w:p w:rsidR="00445354" w:rsidRDefault="00725F21">
            <w:pPr>
              <w:spacing w:line="340" w:lineRule="exact"/>
              <w:rPr>
                <w:rFonts w:ascii="仿宋_GB2312" w:eastAsia="仿宋_GB2312" w:hAnsi="仿宋"/>
                <w:sz w:val="24"/>
                <w:szCs w:val="24"/>
              </w:rPr>
            </w:pPr>
            <w:r>
              <w:rPr>
                <w:rFonts w:ascii="仿宋_GB2312" w:eastAsia="仿宋_GB2312" w:hAnsi="仿宋" w:hint="eastAsia"/>
                <w:sz w:val="24"/>
                <w:szCs w:val="24"/>
              </w:rPr>
              <w:t>（1）全面推进 “双随机、一公开”监管。建成全区统一的“双随机、一公开”监管工作平台，完成信息全量归集和市场监管领域 “双随机、一公开”监管全覆盖。健全以“双随机、一公开”为基本手段，以重点监管为补充、以信用监管为基础的新型监管机制，规范涉企各类检查活动，推行部门联合抽查，持续完善联合抽查事项清单，实现政府相关部门在市场监管领域跨部门联合“双随机、一公开”监管常态化。严格控制重点检查事项的数量和一般检查事项的抽查比例，减少诚信守法企业的抽检频次，做到“无事不扰”。（完成时限：2020年底前）</w:t>
            </w:r>
          </w:p>
        </w:tc>
        <w:tc>
          <w:tcPr>
            <w:tcW w:w="2693" w:type="dxa"/>
            <w:vAlign w:val="center"/>
          </w:tcPr>
          <w:p w:rsidR="00445354" w:rsidRDefault="00725F21">
            <w:pPr>
              <w:spacing w:line="340" w:lineRule="exact"/>
              <w:rPr>
                <w:rFonts w:ascii="仿宋_GB2312" w:eastAsia="仿宋_GB2312" w:hAnsi="仿宋"/>
                <w:sz w:val="24"/>
                <w:szCs w:val="24"/>
              </w:rPr>
            </w:pPr>
            <w:r>
              <w:rPr>
                <w:rFonts w:ascii="仿宋_GB2312" w:eastAsia="仿宋_GB2312" w:hAnsi="仿宋" w:hint="eastAsia"/>
                <w:sz w:val="24"/>
                <w:szCs w:val="24"/>
              </w:rPr>
              <w:t>自治区市场监管厅等</w:t>
            </w:r>
            <w:r>
              <w:rPr>
                <w:rFonts w:ascii="仿宋_GB2312" w:eastAsia="仿宋_GB2312" w:hAnsi="仿宋"/>
                <w:sz w:val="24"/>
                <w:szCs w:val="24"/>
              </w:rPr>
              <w:t>相关部门，</w:t>
            </w:r>
            <w:r>
              <w:rPr>
                <w:rFonts w:ascii="仿宋_GB2312" w:eastAsia="仿宋_GB2312" w:hAnsi="仿宋" w:hint="eastAsia"/>
                <w:sz w:val="24"/>
                <w:szCs w:val="24"/>
              </w:rPr>
              <w:t>各市、县</w:t>
            </w:r>
            <w:r w:rsidR="00FF45F6">
              <w:rPr>
                <w:rFonts w:ascii="仿宋_GB2312" w:eastAsia="仿宋_GB2312" w:hAnsi="仿宋" w:hint="eastAsia"/>
                <w:sz w:val="24"/>
                <w:szCs w:val="24"/>
              </w:rPr>
              <w:t>（区）</w:t>
            </w:r>
          </w:p>
        </w:tc>
      </w:tr>
      <w:tr w:rsidR="00445354">
        <w:trPr>
          <w:trHeight w:val="2234"/>
        </w:trPr>
        <w:tc>
          <w:tcPr>
            <w:tcW w:w="1242" w:type="dxa"/>
            <w:vMerge/>
            <w:vAlign w:val="center"/>
          </w:tcPr>
          <w:p w:rsidR="00445354" w:rsidRDefault="00445354" w:rsidP="00D863FA">
            <w:pPr>
              <w:widowControl/>
              <w:pBdr>
                <w:bottom w:val="none" w:sz="0" w:space="11" w:color="auto"/>
              </w:pBdr>
              <w:spacing w:line="340" w:lineRule="exact"/>
              <w:jc w:val="left"/>
              <w:rPr>
                <w:rFonts w:ascii="仿宋_GB2312" w:eastAsia="仿宋_GB2312" w:hAnsi="仿宋"/>
                <w:sz w:val="24"/>
                <w:szCs w:val="24"/>
              </w:rPr>
            </w:pPr>
          </w:p>
        </w:tc>
        <w:tc>
          <w:tcPr>
            <w:tcW w:w="3402" w:type="dxa"/>
            <w:vMerge/>
            <w:vAlign w:val="center"/>
          </w:tcPr>
          <w:p w:rsidR="00445354" w:rsidRDefault="00445354">
            <w:pPr>
              <w:spacing w:line="340" w:lineRule="exact"/>
              <w:rPr>
                <w:rFonts w:ascii="仿宋_GB2312" w:eastAsia="仿宋_GB2312" w:hAnsi="仿宋"/>
                <w:sz w:val="24"/>
                <w:szCs w:val="24"/>
              </w:rPr>
            </w:pPr>
          </w:p>
        </w:tc>
        <w:tc>
          <w:tcPr>
            <w:tcW w:w="7797" w:type="dxa"/>
            <w:vAlign w:val="center"/>
          </w:tcPr>
          <w:p w:rsidR="00445354" w:rsidRDefault="00725F21">
            <w:pPr>
              <w:spacing w:line="340" w:lineRule="exact"/>
              <w:rPr>
                <w:rFonts w:ascii="仿宋_GB2312" w:eastAsia="仿宋_GB2312" w:hAnsi="仿宋"/>
                <w:sz w:val="24"/>
                <w:szCs w:val="24"/>
              </w:rPr>
            </w:pPr>
            <w:r>
              <w:rPr>
                <w:rFonts w:ascii="仿宋_GB2312" w:eastAsia="仿宋_GB2312" w:hAnsi="仿宋" w:hint="eastAsia"/>
                <w:sz w:val="24"/>
                <w:szCs w:val="24"/>
              </w:rPr>
              <w:t>（2）创新新兴产业监管方式。按照鼓励创新的原则，分类指导、分类制定和实行相应的规则、标准，对共享经济、数字经济、人工智能、大数据、智能制造、工业互联网等新产业新业态实行包容审慎监管。对潜在风险大,特别是涉及公众利益与公共安全,有可能造成严重不良社会后果的要严格监管。（完成时限：长期）</w:t>
            </w:r>
          </w:p>
        </w:tc>
        <w:tc>
          <w:tcPr>
            <w:tcW w:w="2693" w:type="dxa"/>
            <w:vAlign w:val="center"/>
          </w:tcPr>
          <w:p w:rsidR="00445354" w:rsidRDefault="00725F21" w:rsidP="008E4294">
            <w:pPr>
              <w:spacing w:line="340" w:lineRule="exact"/>
              <w:rPr>
                <w:rFonts w:ascii="仿宋_GB2312" w:eastAsia="仿宋_GB2312" w:hAnsi="仿宋"/>
                <w:sz w:val="24"/>
                <w:szCs w:val="24"/>
              </w:rPr>
            </w:pPr>
            <w:r>
              <w:rPr>
                <w:rFonts w:ascii="仿宋_GB2312" w:eastAsia="仿宋_GB2312" w:hAnsi="仿宋" w:hint="eastAsia"/>
                <w:sz w:val="24"/>
                <w:szCs w:val="24"/>
              </w:rPr>
              <w:t>自治区</w:t>
            </w:r>
            <w:r w:rsidR="008E4294">
              <w:rPr>
                <w:rFonts w:ascii="仿宋_GB2312" w:eastAsia="仿宋_GB2312" w:hAnsi="仿宋" w:hint="eastAsia"/>
                <w:sz w:val="24"/>
                <w:szCs w:val="24"/>
              </w:rPr>
              <w:t>市场监管厅、</w:t>
            </w:r>
            <w:r>
              <w:rPr>
                <w:rFonts w:ascii="仿宋_GB2312" w:eastAsia="仿宋_GB2312" w:hAnsi="仿宋"/>
                <w:sz w:val="24"/>
                <w:szCs w:val="24"/>
              </w:rPr>
              <w:t>工业和信息化厅、</w:t>
            </w:r>
            <w:r w:rsidR="008E4294">
              <w:rPr>
                <w:rFonts w:ascii="仿宋_GB2312" w:eastAsia="仿宋_GB2312" w:hAnsi="仿宋" w:hint="eastAsia"/>
                <w:sz w:val="24"/>
                <w:szCs w:val="24"/>
              </w:rPr>
              <w:t>发展改革委</w:t>
            </w:r>
            <w:r w:rsidR="008E4294">
              <w:rPr>
                <w:rFonts w:ascii="仿宋_GB2312" w:eastAsia="仿宋_GB2312" w:hAnsi="仿宋"/>
                <w:sz w:val="24"/>
                <w:szCs w:val="24"/>
              </w:rPr>
              <w:t>、</w:t>
            </w:r>
            <w:r w:rsidR="008E4294">
              <w:rPr>
                <w:rFonts w:ascii="仿宋_GB2312" w:eastAsia="仿宋_GB2312" w:hAnsi="仿宋" w:hint="eastAsia"/>
                <w:sz w:val="24"/>
                <w:szCs w:val="24"/>
              </w:rPr>
              <w:t>政府办公厅、</w:t>
            </w:r>
            <w:r>
              <w:rPr>
                <w:rFonts w:ascii="仿宋_GB2312" w:eastAsia="仿宋_GB2312" w:hAnsi="仿宋"/>
                <w:sz w:val="24"/>
                <w:szCs w:val="24"/>
              </w:rPr>
              <w:t>公安厅</w:t>
            </w:r>
            <w:r w:rsidR="008E4294">
              <w:rPr>
                <w:rFonts w:ascii="仿宋_GB2312" w:eastAsia="仿宋_GB2312" w:hAnsi="仿宋" w:hint="eastAsia"/>
                <w:sz w:val="24"/>
                <w:szCs w:val="24"/>
              </w:rPr>
              <w:t>、商务厅</w:t>
            </w:r>
            <w:r>
              <w:rPr>
                <w:rFonts w:ascii="仿宋_GB2312" w:eastAsia="仿宋_GB2312" w:hAnsi="仿宋" w:hint="eastAsia"/>
                <w:sz w:val="24"/>
                <w:szCs w:val="24"/>
              </w:rPr>
              <w:t>等</w:t>
            </w:r>
            <w:r>
              <w:rPr>
                <w:rFonts w:ascii="仿宋_GB2312" w:eastAsia="仿宋_GB2312" w:hAnsi="仿宋"/>
                <w:sz w:val="24"/>
                <w:szCs w:val="24"/>
              </w:rPr>
              <w:t>相关部门，</w:t>
            </w:r>
            <w:r>
              <w:rPr>
                <w:rFonts w:ascii="仿宋_GB2312" w:eastAsia="仿宋_GB2312" w:hAnsi="仿宋" w:hint="eastAsia"/>
                <w:sz w:val="24"/>
                <w:szCs w:val="24"/>
              </w:rPr>
              <w:t>各市、县</w:t>
            </w:r>
            <w:r w:rsidR="00FF45F6">
              <w:rPr>
                <w:rFonts w:ascii="仿宋_GB2312" w:eastAsia="仿宋_GB2312" w:hAnsi="仿宋" w:hint="eastAsia"/>
                <w:sz w:val="24"/>
                <w:szCs w:val="24"/>
              </w:rPr>
              <w:t>（区）</w:t>
            </w:r>
          </w:p>
        </w:tc>
      </w:tr>
      <w:tr w:rsidR="00445354">
        <w:trPr>
          <w:trHeight w:val="1484"/>
        </w:trPr>
        <w:tc>
          <w:tcPr>
            <w:tcW w:w="1242" w:type="dxa"/>
            <w:vMerge w:val="restart"/>
            <w:vAlign w:val="center"/>
          </w:tcPr>
          <w:p w:rsidR="00445354" w:rsidRDefault="00725F21" w:rsidP="00D863FA">
            <w:pPr>
              <w:spacing w:line="340" w:lineRule="exact"/>
              <w:jc w:val="left"/>
              <w:rPr>
                <w:rFonts w:ascii="仿宋_GB2312" w:eastAsia="仿宋_GB2312" w:hAnsi="仿宋"/>
                <w:sz w:val="24"/>
                <w:szCs w:val="24"/>
              </w:rPr>
            </w:pPr>
            <w:r>
              <w:rPr>
                <w:rFonts w:ascii="仿宋_GB2312" w:eastAsia="仿宋_GB2312" w:hAnsi="仿宋" w:hint="eastAsia"/>
                <w:sz w:val="24"/>
                <w:szCs w:val="24"/>
              </w:rPr>
              <w:lastRenderedPageBreak/>
              <w:t>十三、建立公正规范的市场监管体系(自治区市场监管厅牵头)</w:t>
            </w:r>
          </w:p>
        </w:tc>
        <w:tc>
          <w:tcPr>
            <w:tcW w:w="3402" w:type="dxa"/>
            <w:vMerge w:val="restart"/>
            <w:vAlign w:val="center"/>
          </w:tcPr>
          <w:p w:rsidR="00445354" w:rsidRDefault="00725F21">
            <w:pPr>
              <w:rPr>
                <w:rFonts w:ascii="仿宋_GB2312" w:eastAsia="仿宋_GB2312" w:hAnsi="仿宋"/>
                <w:sz w:val="24"/>
                <w:szCs w:val="24"/>
              </w:rPr>
            </w:pPr>
            <w:r>
              <w:rPr>
                <w:rFonts w:ascii="仿宋_GB2312" w:eastAsia="仿宋_GB2312" w:hAnsi="仿宋" w:hint="eastAsia"/>
                <w:sz w:val="24"/>
                <w:szCs w:val="24"/>
              </w:rPr>
              <w:t>2.推进部门协同监管和联合惩戒。稳妥推进社会信用体系建设，规范认定并设立市场主体信用“黑名单”，建立健全信用修复、异议申诉、“豁免清单”等制度机制。围绕信用承诺、信用修复、失信联合惩戒、信用大数据开发利用工作，探索推进信用监管示范，推动信用报告结果实现异地互认。提升重点监管协同能力，对药品、疫苗、医疗器械、化妆品、特种设备、危险化学品等领域实行重点检查。</w:t>
            </w:r>
          </w:p>
        </w:tc>
        <w:tc>
          <w:tcPr>
            <w:tcW w:w="7797" w:type="dxa"/>
            <w:vAlign w:val="center"/>
          </w:tcPr>
          <w:p w:rsidR="00445354" w:rsidRDefault="00725F21">
            <w:pPr>
              <w:spacing w:line="320" w:lineRule="exact"/>
              <w:rPr>
                <w:rFonts w:ascii="仿宋_GB2312" w:eastAsia="仿宋_GB2312" w:hAnsi="仿宋"/>
                <w:sz w:val="24"/>
                <w:szCs w:val="24"/>
              </w:rPr>
            </w:pPr>
            <w:r>
              <w:rPr>
                <w:rFonts w:ascii="仿宋_GB2312" w:eastAsia="仿宋_GB2312" w:hAnsi="仿宋" w:hint="eastAsia"/>
                <w:sz w:val="24"/>
                <w:szCs w:val="24"/>
              </w:rPr>
              <w:t>（1）积极推进社会信用体系建设。开展《公共信用信息条例》立法调研，调整完善《自治区信用信息目录》，建立联合奖惩专项系统，规范认定市场主体信用“黑名单”，建立健全信用修复、异议申诉等制度机制，逐步推进分级分类监管，健全差异化监管措施。（完成时限：2020年底前）</w:t>
            </w:r>
          </w:p>
        </w:tc>
        <w:tc>
          <w:tcPr>
            <w:tcW w:w="2693" w:type="dxa"/>
            <w:vAlign w:val="center"/>
          </w:tcPr>
          <w:p w:rsidR="00445354" w:rsidRDefault="00725F21">
            <w:pPr>
              <w:pStyle w:val="2"/>
              <w:spacing w:after="0" w:line="320" w:lineRule="exact"/>
              <w:ind w:leftChars="0" w:left="0" w:firstLineChars="0" w:firstLine="0"/>
              <w:rPr>
                <w:rFonts w:ascii="仿宋_GB2312" w:eastAsia="仿宋_GB2312" w:hAnsi="仿宋"/>
                <w:sz w:val="24"/>
                <w:szCs w:val="24"/>
                <w:lang w:eastAsia="zh-CN"/>
              </w:rPr>
            </w:pPr>
            <w:r>
              <w:rPr>
                <w:rFonts w:ascii="仿宋_GB2312" w:eastAsia="仿宋_GB2312" w:hAnsi="仿宋" w:hint="eastAsia"/>
                <w:sz w:val="24"/>
                <w:szCs w:val="24"/>
                <w:lang w:eastAsia="zh-CN"/>
              </w:rPr>
              <w:t>自治区发展改革委</w:t>
            </w:r>
            <w:r>
              <w:rPr>
                <w:rFonts w:ascii="仿宋_GB2312" w:eastAsia="仿宋_GB2312" w:hAnsi="仿宋"/>
                <w:sz w:val="24"/>
                <w:szCs w:val="24"/>
                <w:lang w:eastAsia="zh-CN"/>
              </w:rPr>
              <w:t>等相关部门，</w:t>
            </w:r>
            <w:r>
              <w:rPr>
                <w:rFonts w:ascii="仿宋_GB2312" w:eastAsia="仿宋_GB2312" w:hAnsi="仿宋" w:hint="eastAsia"/>
                <w:sz w:val="24"/>
                <w:szCs w:val="24"/>
                <w:lang w:eastAsia="zh-CN"/>
              </w:rPr>
              <w:t>各市、县</w:t>
            </w:r>
            <w:r w:rsidR="00FF45F6">
              <w:rPr>
                <w:rFonts w:ascii="仿宋_GB2312" w:eastAsia="仿宋_GB2312" w:hAnsi="仿宋" w:hint="eastAsia"/>
                <w:sz w:val="24"/>
                <w:szCs w:val="24"/>
                <w:lang w:eastAsia="zh-CN"/>
              </w:rPr>
              <w:t>（区）</w:t>
            </w:r>
          </w:p>
        </w:tc>
      </w:tr>
      <w:tr w:rsidR="00445354">
        <w:trPr>
          <w:trHeight w:hRule="exact" w:val="1984"/>
        </w:trPr>
        <w:tc>
          <w:tcPr>
            <w:tcW w:w="1242" w:type="dxa"/>
            <w:vMerge/>
            <w:vAlign w:val="center"/>
          </w:tcPr>
          <w:p w:rsidR="00445354" w:rsidRDefault="00445354" w:rsidP="00D863FA">
            <w:pPr>
              <w:widowControl/>
              <w:pBdr>
                <w:bottom w:val="none" w:sz="0" w:space="11" w:color="auto"/>
              </w:pBdr>
              <w:topLinePunct/>
              <w:autoSpaceDE w:val="0"/>
              <w:autoSpaceDN w:val="0"/>
              <w:adjustRightInd w:val="0"/>
              <w:snapToGrid w:val="0"/>
              <w:spacing w:line="600" w:lineRule="exact"/>
              <w:jc w:val="left"/>
              <w:rPr>
                <w:rFonts w:ascii="仿宋_GB2312" w:eastAsia="仿宋_GB2312" w:hAnsi="仿宋"/>
                <w:sz w:val="24"/>
                <w:szCs w:val="24"/>
              </w:rPr>
            </w:pPr>
          </w:p>
        </w:tc>
        <w:tc>
          <w:tcPr>
            <w:tcW w:w="3402" w:type="dxa"/>
            <w:vMerge/>
            <w:vAlign w:val="center"/>
          </w:tcPr>
          <w:p w:rsidR="00445354" w:rsidRDefault="00445354">
            <w:pPr>
              <w:rPr>
                <w:rFonts w:ascii="仿宋_GB2312" w:eastAsia="仿宋_GB2312" w:hAnsi="仿宋"/>
                <w:sz w:val="24"/>
                <w:szCs w:val="24"/>
              </w:rPr>
            </w:pPr>
          </w:p>
        </w:tc>
        <w:tc>
          <w:tcPr>
            <w:tcW w:w="7797" w:type="dxa"/>
            <w:vAlign w:val="center"/>
          </w:tcPr>
          <w:p w:rsidR="00445354" w:rsidRDefault="00725F21">
            <w:pPr>
              <w:pBdr>
                <w:bottom w:val="none" w:sz="0" w:space="11" w:color="auto"/>
              </w:pBdr>
              <w:spacing w:line="320" w:lineRule="exact"/>
              <w:rPr>
                <w:rFonts w:ascii="仿宋_GB2312" w:eastAsia="仿宋_GB2312" w:hAnsi="仿宋"/>
                <w:sz w:val="24"/>
                <w:szCs w:val="24"/>
              </w:rPr>
            </w:pPr>
            <w:r>
              <w:rPr>
                <w:rFonts w:ascii="仿宋_GB2312" w:eastAsia="仿宋_GB2312" w:hAnsi="仿宋" w:hint="eastAsia"/>
                <w:sz w:val="24"/>
                <w:szCs w:val="24"/>
              </w:rPr>
              <w:t>（2）完善企业信用修复。制定企业信用修复管理办法，指导帮助符合政策条件并提出申请的企业100%进行信用修复。优化信用修复办理流程，自治区、设区的市审核时限均压缩至2个工作日以内。对于一般违法主动纠正、消除不良影响的企业，经申请可撤销公示，不纳入信用联合惩戒范围；对于破产重整成功的企业，不纳入金融、税务、市场监管、司法等系统“黑名单”。（完成时限：2020年底前）</w:t>
            </w:r>
          </w:p>
        </w:tc>
        <w:tc>
          <w:tcPr>
            <w:tcW w:w="2693" w:type="dxa"/>
            <w:vAlign w:val="center"/>
          </w:tcPr>
          <w:p w:rsidR="00445354" w:rsidRDefault="00725F21">
            <w:pPr>
              <w:pStyle w:val="2"/>
              <w:spacing w:after="0" w:line="320" w:lineRule="exact"/>
              <w:ind w:leftChars="0" w:left="0" w:firstLineChars="0" w:firstLine="0"/>
              <w:rPr>
                <w:rFonts w:ascii="仿宋_GB2312" w:eastAsia="仿宋_GB2312" w:hAnsi="仿宋"/>
                <w:sz w:val="24"/>
                <w:szCs w:val="24"/>
                <w:lang w:eastAsia="zh-CN"/>
              </w:rPr>
            </w:pPr>
            <w:r>
              <w:rPr>
                <w:rFonts w:ascii="仿宋_GB2312" w:eastAsia="仿宋_GB2312" w:hAnsi="仿宋" w:hint="eastAsia"/>
                <w:sz w:val="24"/>
                <w:szCs w:val="24"/>
                <w:lang w:eastAsia="zh-CN"/>
              </w:rPr>
              <w:t>自治区发展改革委、</w:t>
            </w:r>
            <w:r>
              <w:rPr>
                <w:rFonts w:ascii="仿宋_GB2312" w:eastAsia="仿宋_GB2312" w:hAnsi="仿宋"/>
                <w:sz w:val="24"/>
                <w:szCs w:val="24"/>
                <w:lang w:eastAsia="zh-CN"/>
              </w:rPr>
              <w:t>人民银行银川中心支行、高级法院、市场监管厅、宁夏税务局</w:t>
            </w:r>
            <w:r>
              <w:rPr>
                <w:rFonts w:ascii="仿宋_GB2312" w:eastAsia="仿宋_GB2312" w:hAnsi="仿宋" w:hint="eastAsia"/>
                <w:sz w:val="24"/>
                <w:szCs w:val="24"/>
                <w:lang w:eastAsia="zh-CN"/>
              </w:rPr>
              <w:t>，各设区的市</w:t>
            </w:r>
          </w:p>
        </w:tc>
      </w:tr>
      <w:tr w:rsidR="00445354">
        <w:trPr>
          <w:trHeight w:hRule="exact" w:val="1343"/>
        </w:trPr>
        <w:tc>
          <w:tcPr>
            <w:tcW w:w="1242" w:type="dxa"/>
            <w:vMerge/>
            <w:vAlign w:val="center"/>
          </w:tcPr>
          <w:p w:rsidR="00445354" w:rsidRDefault="00445354" w:rsidP="00D863FA">
            <w:pPr>
              <w:widowControl/>
              <w:pBdr>
                <w:bottom w:val="none" w:sz="0" w:space="11" w:color="auto"/>
              </w:pBdr>
              <w:topLinePunct/>
              <w:autoSpaceDE w:val="0"/>
              <w:autoSpaceDN w:val="0"/>
              <w:adjustRightInd w:val="0"/>
              <w:snapToGrid w:val="0"/>
              <w:spacing w:line="600" w:lineRule="exact"/>
              <w:jc w:val="left"/>
              <w:rPr>
                <w:rFonts w:ascii="仿宋_GB2312" w:eastAsia="仿宋_GB2312" w:hAnsi="仿宋"/>
                <w:sz w:val="24"/>
                <w:szCs w:val="24"/>
              </w:rPr>
            </w:pPr>
          </w:p>
        </w:tc>
        <w:tc>
          <w:tcPr>
            <w:tcW w:w="3402" w:type="dxa"/>
            <w:vMerge/>
            <w:vAlign w:val="center"/>
          </w:tcPr>
          <w:p w:rsidR="00445354" w:rsidRDefault="00445354">
            <w:pPr>
              <w:rPr>
                <w:rFonts w:ascii="仿宋_GB2312" w:eastAsia="仿宋_GB2312" w:hAnsi="仿宋"/>
                <w:sz w:val="24"/>
                <w:szCs w:val="24"/>
              </w:rPr>
            </w:pPr>
          </w:p>
        </w:tc>
        <w:tc>
          <w:tcPr>
            <w:tcW w:w="7797" w:type="dxa"/>
            <w:vAlign w:val="center"/>
          </w:tcPr>
          <w:p w:rsidR="00445354" w:rsidRDefault="00725F21">
            <w:pPr>
              <w:pBdr>
                <w:bottom w:val="none" w:sz="0" w:space="11" w:color="auto"/>
              </w:pBdr>
              <w:spacing w:line="320" w:lineRule="exact"/>
              <w:rPr>
                <w:rFonts w:ascii="仿宋_GB2312" w:eastAsia="仿宋_GB2312" w:hAnsi="仿宋"/>
                <w:sz w:val="24"/>
                <w:szCs w:val="24"/>
              </w:rPr>
            </w:pPr>
            <w:bookmarkStart w:id="4" w:name="_Hlk33125716"/>
            <w:r>
              <w:rPr>
                <w:rFonts w:ascii="仿宋_GB2312" w:eastAsia="仿宋_GB2312" w:hAnsi="仿宋" w:hint="eastAsia"/>
                <w:sz w:val="24"/>
                <w:szCs w:val="24"/>
              </w:rPr>
              <w:t>（3）推行“豁免清单”制度。建立市场主体轻微违法违规的经营性行为清单，符合条件的依法可不予行政处罚，并根据实际情况逐步扩大“清单”范围。引导企业对轻微、偶发的失信行为履责纠错，并免除联合失信惩戒。</w:t>
            </w:r>
            <w:bookmarkEnd w:id="4"/>
            <w:r>
              <w:rPr>
                <w:rFonts w:ascii="仿宋_GB2312" w:eastAsia="仿宋_GB2312" w:hAnsi="仿宋" w:hint="eastAsia"/>
                <w:sz w:val="24"/>
                <w:szCs w:val="24"/>
              </w:rPr>
              <w:t>（完成时限：2020年底前）</w:t>
            </w:r>
          </w:p>
        </w:tc>
        <w:tc>
          <w:tcPr>
            <w:tcW w:w="2693" w:type="dxa"/>
            <w:vAlign w:val="center"/>
          </w:tcPr>
          <w:p w:rsidR="00445354" w:rsidRDefault="00725F21">
            <w:pPr>
              <w:pStyle w:val="2"/>
              <w:spacing w:after="0" w:line="320" w:lineRule="exact"/>
              <w:ind w:leftChars="0" w:left="0" w:firstLineChars="0" w:firstLine="0"/>
              <w:rPr>
                <w:rFonts w:ascii="仿宋_GB2312" w:eastAsia="仿宋_GB2312" w:hAnsi="仿宋"/>
                <w:sz w:val="24"/>
                <w:szCs w:val="24"/>
                <w:lang w:eastAsia="zh-CN"/>
              </w:rPr>
            </w:pPr>
            <w:r>
              <w:rPr>
                <w:rFonts w:ascii="仿宋_GB2312" w:eastAsia="仿宋_GB2312" w:hAnsi="仿宋" w:hint="eastAsia"/>
                <w:sz w:val="24"/>
                <w:szCs w:val="24"/>
                <w:lang w:eastAsia="zh-CN"/>
              </w:rPr>
              <w:t>自治区市场监管厅、</w:t>
            </w:r>
            <w:r>
              <w:rPr>
                <w:rFonts w:ascii="仿宋_GB2312" w:eastAsia="仿宋_GB2312" w:hAnsi="仿宋"/>
                <w:sz w:val="24"/>
                <w:szCs w:val="24"/>
                <w:lang w:eastAsia="zh-CN"/>
              </w:rPr>
              <w:t>司法厅、发展改革委</w:t>
            </w:r>
            <w:r>
              <w:rPr>
                <w:rFonts w:ascii="仿宋_GB2312" w:eastAsia="仿宋_GB2312" w:hAnsi="仿宋" w:hint="eastAsia"/>
                <w:sz w:val="24"/>
                <w:szCs w:val="24"/>
                <w:lang w:eastAsia="zh-CN"/>
              </w:rPr>
              <w:t>等相关部门，各市、县</w:t>
            </w:r>
            <w:r w:rsidR="00FF45F6">
              <w:rPr>
                <w:rFonts w:ascii="仿宋_GB2312" w:eastAsia="仿宋_GB2312" w:hAnsi="仿宋" w:hint="eastAsia"/>
                <w:sz w:val="24"/>
                <w:szCs w:val="24"/>
                <w:lang w:eastAsia="zh-CN"/>
              </w:rPr>
              <w:t>（区）</w:t>
            </w:r>
          </w:p>
        </w:tc>
      </w:tr>
      <w:tr w:rsidR="00445354">
        <w:trPr>
          <w:trHeight w:hRule="exact" w:val="964"/>
        </w:trPr>
        <w:tc>
          <w:tcPr>
            <w:tcW w:w="1242" w:type="dxa"/>
            <w:vMerge/>
            <w:vAlign w:val="center"/>
          </w:tcPr>
          <w:p w:rsidR="00445354" w:rsidRDefault="00445354" w:rsidP="00D863FA">
            <w:pPr>
              <w:widowControl/>
              <w:pBdr>
                <w:bottom w:val="none" w:sz="0" w:space="11" w:color="auto"/>
              </w:pBdr>
              <w:topLinePunct/>
              <w:autoSpaceDE w:val="0"/>
              <w:autoSpaceDN w:val="0"/>
              <w:adjustRightInd w:val="0"/>
              <w:snapToGrid w:val="0"/>
              <w:spacing w:line="600" w:lineRule="exact"/>
              <w:jc w:val="left"/>
              <w:rPr>
                <w:rFonts w:ascii="仿宋_GB2312" w:eastAsia="仿宋_GB2312" w:hAnsi="仿宋"/>
                <w:sz w:val="24"/>
                <w:szCs w:val="24"/>
              </w:rPr>
            </w:pPr>
          </w:p>
        </w:tc>
        <w:tc>
          <w:tcPr>
            <w:tcW w:w="3402" w:type="dxa"/>
            <w:vMerge/>
            <w:vAlign w:val="center"/>
          </w:tcPr>
          <w:p w:rsidR="00445354" w:rsidRDefault="00445354">
            <w:pPr>
              <w:rPr>
                <w:rFonts w:ascii="仿宋_GB2312" w:eastAsia="仿宋_GB2312" w:hAnsi="仿宋"/>
                <w:sz w:val="24"/>
                <w:szCs w:val="24"/>
              </w:rPr>
            </w:pPr>
          </w:p>
        </w:tc>
        <w:tc>
          <w:tcPr>
            <w:tcW w:w="7797" w:type="dxa"/>
            <w:vAlign w:val="center"/>
          </w:tcPr>
          <w:p w:rsidR="00445354" w:rsidRDefault="00725F21">
            <w:pPr>
              <w:pBdr>
                <w:bottom w:val="none" w:sz="0" w:space="11" w:color="auto"/>
              </w:pBdr>
              <w:spacing w:line="320" w:lineRule="exact"/>
              <w:rPr>
                <w:rFonts w:ascii="仿宋_GB2312" w:eastAsia="仿宋_GB2312" w:hAnsi="仿宋"/>
                <w:sz w:val="24"/>
                <w:szCs w:val="24"/>
              </w:rPr>
            </w:pPr>
            <w:r>
              <w:rPr>
                <w:rFonts w:ascii="仿宋_GB2312" w:eastAsia="仿宋_GB2312" w:hAnsi="仿宋" w:hint="eastAsia"/>
                <w:sz w:val="24"/>
                <w:szCs w:val="24"/>
              </w:rPr>
              <w:t>（4）加强重点监管。对药品、疫苗、医疗器械、化妆品、特种设备、危险化学品等领域实行重点检查。（完成时限：长期）</w:t>
            </w:r>
          </w:p>
        </w:tc>
        <w:tc>
          <w:tcPr>
            <w:tcW w:w="2693" w:type="dxa"/>
            <w:vAlign w:val="center"/>
          </w:tcPr>
          <w:p w:rsidR="00445354" w:rsidRDefault="00725F21">
            <w:pPr>
              <w:spacing w:line="320" w:lineRule="exact"/>
              <w:rPr>
                <w:rFonts w:ascii="仿宋_GB2312" w:eastAsia="仿宋_GB2312"/>
                <w:sz w:val="24"/>
                <w:szCs w:val="24"/>
              </w:rPr>
            </w:pPr>
            <w:r>
              <w:rPr>
                <w:rFonts w:ascii="仿宋_GB2312" w:eastAsia="仿宋_GB2312" w:hAnsi="仿宋" w:hint="eastAsia"/>
                <w:sz w:val="24"/>
                <w:szCs w:val="24"/>
              </w:rPr>
              <w:t>自治区市场监管厅、应急厅等</w:t>
            </w:r>
            <w:r>
              <w:rPr>
                <w:rFonts w:ascii="仿宋_GB2312" w:eastAsia="仿宋_GB2312" w:hAnsi="仿宋"/>
                <w:sz w:val="24"/>
                <w:szCs w:val="24"/>
              </w:rPr>
              <w:t>相关部门，</w:t>
            </w:r>
            <w:r>
              <w:rPr>
                <w:rFonts w:ascii="仿宋_GB2312" w:eastAsia="仿宋_GB2312" w:hAnsi="仿宋" w:hint="eastAsia"/>
                <w:sz w:val="24"/>
                <w:szCs w:val="24"/>
              </w:rPr>
              <w:t>各市、县</w:t>
            </w:r>
            <w:r w:rsidR="00FF45F6">
              <w:rPr>
                <w:rFonts w:ascii="仿宋_GB2312" w:eastAsia="仿宋_GB2312" w:hAnsi="仿宋" w:hint="eastAsia"/>
                <w:sz w:val="24"/>
                <w:szCs w:val="24"/>
              </w:rPr>
              <w:t>（区）</w:t>
            </w:r>
          </w:p>
        </w:tc>
      </w:tr>
      <w:tr w:rsidR="00445354">
        <w:trPr>
          <w:trHeight w:hRule="exact" w:val="1701"/>
        </w:trPr>
        <w:tc>
          <w:tcPr>
            <w:tcW w:w="1242" w:type="dxa"/>
            <w:vMerge/>
            <w:vAlign w:val="center"/>
          </w:tcPr>
          <w:p w:rsidR="00445354" w:rsidRDefault="00445354" w:rsidP="00D863FA">
            <w:pPr>
              <w:widowControl/>
              <w:pBdr>
                <w:bottom w:val="none" w:sz="0" w:space="11" w:color="auto"/>
              </w:pBdr>
              <w:topLinePunct/>
              <w:autoSpaceDE w:val="0"/>
              <w:autoSpaceDN w:val="0"/>
              <w:adjustRightInd w:val="0"/>
              <w:snapToGrid w:val="0"/>
              <w:spacing w:line="600" w:lineRule="exact"/>
              <w:jc w:val="left"/>
              <w:rPr>
                <w:rFonts w:ascii="仿宋_GB2312" w:eastAsia="仿宋_GB2312" w:hAnsi="仿宋"/>
                <w:sz w:val="24"/>
                <w:szCs w:val="24"/>
              </w:rPr>
            </w:pPr>
          </w:p>
        </w:tc>
        <w:tc>
          <w:tcPr>
            <w:tcW w:w="3402" w:type="dxa"/>
            <w:vMerge w:val="restart"/>
            <w:tcBorders>
              <w:top w:val="single" w:sz="4" w:space="0" w:color="auto"/>
              <w:bottom w:val="single" w:sz="4" w:space="0" w:color="auto"/>
            </w:tcBorders>
            <w:vAlign w:val="center"/>
          </w:tcPr>
          <w:p w:rsidR="00445354" w:rsidRDefault="00725F21">
            <w:pPr>
              <w:rPr>
                <w:rFonts w:ascii="仿宋_GB2312" w:eastAsia="仿宋_GB2312" w:hAnsi="仿宋"/>
                <w:sz w:val="24"/>
                <w:szCs w:val="24"/>
              </w:rPr>
            </w:pPr>
            <w:r>
              <w:rPr>
                <w:rFonts w:ascii="仿宋_GB2312" w:eastAsia="仿宋_GB2312" w:hAnsi="仿宋" w:hint="eastAsia"/>
                <w:sz w:val="24"/>
                <w:szCs w:val="24"/>
              </w:rPr>
              <w:t>3.提升监管执法规范性和透明度。</w:t>
            </w:r>
            <w:r>
              <w:rPr>
                <w:rFonts w:ascii="仿宋_GB2312" w:eastAsia="仿宋_GB2312" w:hAnsi="仿宋" w:hint="eastAsia"/>
                <w:spacing w:val="-2"/>
                <w:sz w:val="24"/>
                <w:szCs w:val="24"/>
              </w:rPr>
              <w:t>加强对行政处罚、行政强制事项的源头治理，最大限度减少不必要的执法事项。加快推进“互联网+监管”，提升监管的精准化、智能化水平。改进执法方式，推进执法结果共享互认，及时制止选择性或“一刀切”式执法，坚决防止超越法定权限或违反法定程序实施监管。</w:t>
            </w:r>
          </w:p>
        </w:tc>
        <w:tc>
          <w:tcPr>
            <w:tcW w:w="7797" w:type="dxa"/>
            <w:vAlign w:val="center"/>
          </w:tcPr>
          <w:p w:rsidR="00445354" w:rsidRDefault="00725F21">
            <w:pPr>
              <w:spacing w:line="320" w:lineRule="exact"/>
              <w:rPr>
                <w:rFonts w:ascii="仿宋_GB2312" w:eastAsia="仿宋_GB2312" w:hAnsi="仿宋"/>
                <w:sz w:val="24"/>
                <w:szCs w:val="24"/>
              </w:rPr>
            </w:pPr>
            <w:r>
              <w:rPr>
                <w:rFonts w:ascii="仿宋_GB2312" w:eastAsia="仿宋_GB2312" w:hAnsi="仿宋" w:hint="eastAsia"/>
                <w:sz w:val="24"/>
                <w:szCs w:val="24"/>
              </w:rPr>
              <w:t>（1）全面推行“阳光执法”。</w:t>
            </w:r>
            <w:r>
              <w:rPr>
                <w:rFonts w:ascii="仿宋_GB2312" w:eastAsia="仿宋_GB2312" w:hAnsi="仿宋" w:hint="eastAsia"/>
                <w:spacing w:val="-2"/>
                <w:sz w:val="24"/>
                <w:szCs w:val="24"/>
              </w:rPr>
              <w:t>加强对行政处罚、行政强制事项的源头治理，最大限度减少不必要的执法事项。</w:t>
            </w:r>
            <w:r>
              <w:rPr>
                <w:rFonts w:ascii="仿宋_GB2312" w:eastAsia="仿宋_GB2312" w:hAnsi="仿宋" w:hint="eastAsia"/>
                <w:sz w:val="24"/>
                <w:szCs w:val="24"/>
              </w:rPr>
              <w:t>深入推进行政执法“三项制度”，推进执法结果共享互认，及时制止选择性或“一刀切”式执法。坚决防止超越法定权限、违反法定程序、滥用自由裁量权以及出现重大监管失误，造成企业不能正常经营，遭受严重损失的行为。（完成时限：长期）</w:t>
            </w:r>
          </w:p>
        </w:tc>
        <w:tc>
          <w:tcPr>
            <w:tcW w:w="2693" w:type="dxa"/>
            <w:vAlign w:val="center"/>
          </w:tcPr>
          <w:p w:rsidR="00445354" w:rsidRDefault="00725F21">
            <w:pPr>
              <w:spacing w:line="320" w:lineRule="exact"/>
              <w:rPr>
                <w:rFonts w:ascii="仿宋_GB2312" w:eastAsia="仿宋_GB2312" w:hAnsi="仿宋"/>
                <w:sz w:val="24"/>
                <w:szCs w:val="24"/>
              </w:rPr>
            </w:pPr>
            <w:r>
              <w:rPr>
                <w:rFonts w:ascii="仿宋_GB2312" w:eastAsia="仿宋_GB2312" w:hAnsi="仿宋" w:hint="eastAsia"/>
                <w:sz w:val="24"/>
                <w:szCs w:val="24"/>
              </w:rPr>
              <w:t>自治区司法厅、生态环境厅、交通运输厅、农业农村厅、文化和旅游厅、市场监管厅等相关部门，各市、县</w:t>
            </w:r>
            <w:r w:rsidR="00FF45F6">
              <w:rPr>
                <w:rFonts w:ascii="仿宋_GB2312" w:eastAsia="仿宋_GB2312" w:hAnsi="仿宋" w:hint="eastAsia"/>
                <w:sz w:val="24"/>
                <w:szCs w:val="24"/>
              </w:rPr>
              <w:t>（区）</w:t>
            </w:r>
          </w:p>
          <w:p w:rsidR="00445354" w:rsidRDefault="00445354">
            <w:pPr>
              <w:spacing w:line="320" w:lineRule="exact"/>
              <w:rPr>
                <w:rFonts w:ascii="仿宋_GB2312" w:eastAsia="仿宋_GB2312" w:hAnsi="仿宋"/>
                <w:sz w:val="24"/>
                <w:szCs w:val="24"/>
              </w:rPr>
            </w:pPr>
          </w:p>
        </w:tc>
      </w:tr>
      <w:tr w:rsidR="00445354">
        <w:trPr>
          <w:trHeight w:val="1444"/>
        </w:trPr>
        <w:tc>
          <w:tcPr>
            <w:tcW w:w="1242" w:type="dxa"/>
            <w:vMerge/>
            <w:vAlign w:val="bottom"/>
          </w:tcPr>
          <w:p w:rsidR="00445354" w:rsidRDefault="00445354" w:rsidP="00D863FA">
            <w:pPr>
              <w:widowControl/>
              <w:pBdr>
                <w:bottom w:val="none" w:sz="0" w:space="11" w:color="auto"/>
              </w:pBdr>
              <w:topLinePunct/>
              <w:autoSpaceDE w:val="0"/>
              <w:autoSpaceDN w:val="0"/>
              <w:adjustRightInd w:val="0"/>
              <w:snapToGrid w:val="0"/>
              <w:jc w:val="left"/>
              <w:rPr>
                <w:rFonts w:ascii="仿宋_GB2312" w:eastAsia="仿宋_GB2312" w:hAnsi="仿宋"/>
                <w:sz w:val="24"/>
                <w:szCs w:val="24"/>
              </w:rPr>
            </w:pPr>
          </w:p>
        </w:tc>
        <w:tc>
          <w:tcPr>
            <w:tcW w:w="3402" w:type="dxa"/>
            <w:vMerge/>
            <w:tcBorders>
              <w:top w:val="single" w:sz="4" w:space="0" w:color="auto"/>
              <w:bottom w:val="single" w:sz="4" w:space="0" w:color="auto"/>
            </w:tcBorders>
            <w:vAlign w:val="center"/>
          </w:tcPr>
          <w:p w:rsidR="00445354" w:rsidRDefault="00445354">
            <w:pPr>
              <w:rPr>
                <w:rFonts w:ascii="仿宋_GB2312" w:eastAsia="仿宋_GB2312" w:hAnsi="仿宋"/>
                <w:sz w:val="24"/>
                <w:szCs w:val="24"/>
              </w:rPr>
            </w:pPr>
          </w:p>
        </w:tc>
        <w:tc>
          <w:tcPr>
            <w:tcW w:w="7797" w:type="dxa"/>
            <w:vAlign w:val="center"/>
          </w:tcPr>
          <w:p w:rsidR="00445354" w:rsidRDefault="00725F21">
            <w:pPr>
              <w:spacing w:line="320" w:lineRule="exact"/>
              <w:rPr>
                <w:rFonts w:ascii="仿宋_GB2312" w:eastAsia="仿宋_GB2312" w:hAnsi="仿宋"/>
                <w:sz w:val="24"/>
                <w:szCs w:val="24"/>
              </w:rPr>
            </w:pPr>
            <w:r>
              <w:rPr>
                <w:rFonts w:ascii="仿宋_GB2312" w:eastAsia="仿宋_GB2312" w:hAnsi="仿宋" w:hint="eastAsia"/>
                <w:sz w:val="24"/>
                <w:szCs w:val="24"/>
              </w:rPr>
              <w:t>（2）推进“互联网+监管”。加快建设全区“互联网+监管”系统，与国家“互联网+监管”系统互联互通，全面归集各类重要监管数据，推动监管信息全程可追溯、“一网通享”，为强化事中事后监管提供技术平台支撑。（完成时限：2020年底前）</w:t>
            </w:r>
          </w:p>
        </w:tc>
        <w:tc>
          <w:tcPr>
            <w:tcW w:w="2693" w:type="dxa"/>
            <w:vAlign w:val="center"/>
          </w:tcPr>
          <w:p w:rsidR="00445354" w:rsidRDefault="00725F21">
            <w:pPr>
              <w:spacing w:line="320" w:lineRule="exact"/>
              <w:rPr>
                <w:rFonts w:ascii="仿宋_GB2312" w:eastAsia="仿宋_GB2312" w:hAnsi="仿宋"/>
                <w:sz w:val="24"/>
                <w:szCs w:val="24"/>
              </w:rPr>
            </w:pPr>
            <w:r>
              <w:rPr>
                <w:rFonts w:ascii="仿宋_GB2312" w:eastAsia="仿宋_GB2312" w:hAnsi="仿宋" w:hint="eastAsia"/>
                <w:sz w:val="24"/>
                <w:szCs w:val="24"/>
              </w:rPr>
              <w:t>自治区政府办公厅</w:t>
            </w:r>
            <w:r>
              <w:rPr>
                <w:rFonts w:ascii="仿宋_GB2312" w:eastAsia="仿宋_GB2312" w:hAnsi="仿宋"/>
                <w:sz w:val="24"/>
                <w:szCs w:val="24"/>
              </w:rPr>
              <w:t>等相关部门，</w:t>
            </w:r>
            <w:r>
              <w:rPr>
                <w:rFonts w:ascii="仿宋_GB2312" w:eastAsia="仿宋_GB2312" w:hAnsi="仿宋" w:hint="eastAsia"/>
                <w:sz w:val="24"/>
                <w:szCs w:val="24"/>
              </w:rPr>
              <w:t>各市、县</w:t>
            </w:r>
            <w:r w:rsidR="00FF45F6">
              <w:rPr>
                <w:rFonts w:ascii="仿宋_GB2312" w:eastAsia="仿宋_GB2312" w:hAnsi="仿宋" w:hint="eastAsia"/>
                <w:sz w:val="24"/>
                <w:szCs w:val="24"/>
              </w:rPr>
              <w:t>（区）</w:t>
            </w:r>
          </w:p>
        </w:tc>
      </w:tr>
      <w:tr w:rsidR="00445354">
        <w:trPr>
          <w:trHeight w:val="879"/>
        </w:trPr>
        <w:tc>
          <w:tcPr>
            <w:tcW w:w="1242" w:type="dxa"/>
            <w:vMerge/>
            <w:vAlign w:val="center"/>
          </w:tcPr>
          <w:p w:rsidR="00445354" w:rsidRDefault="00445354" w:rsidP="00D863FA">
            <w:pPr>
              <w:widowControl/>
              <w:pBdr>
                <w:bottom w:val="none" w:sz="0" w:space="11" w:color="auto"/>
              </w:pBdr>
              <w:topLinePunct/>
              <w:autoSpaceDE w:val="0"/>
              <w:autoSpaceDN w:val="0"/>
              <w:adjustRightInd w:val="0"/>
              <w:snapToGrid w:val="0"/>
              <w:spacing w:line="600" w:lineRule="exact"/>
              <w:jc w:val="left"/>
              <w:rPr>
                <w:rFonts w:ascii="仿宋_GB2312" w:eastAsia="仿宋_GB2312" w:hAnsi="仿宋"/>
                <w:sz w:val="24"/>
                <w:szCs w:val="24"/>
              </w:rPr>
            </w:pPr>
          </w:p>
        </w:tc>
        <w:tc>
          <w:tcPr>
            <w:tcW w:w="3402" w:type="dxa"/>
            <w:vMerge/>
            <w:tcBorders>
              <w:bottom w:val="single" w:sz="4" w:space="0" w:color="auto"/>
            </w:tcBorders>
            <w:vAlign w:val="center"/>
          </w:tcPr>
          <w:p w:rsidR="00445354" w:rsidRDefault="00445354">
            <w:pPr>
              <w:rPr>
                <w:rFonts w:ascii="仿宋_GB2312" w:eastAsia="仿宋_GB2312" w:hAnsi="仿宋"/>
                <w:sz w:val="24"/>
                <w:szCs w:val="24"/>
              </w:rPr>
            </w:pPr>
          </w:p>
        </w:tc>
        <w:tc>
          <w:tcPr>
            <w:tcW w:w="7797" w:type="dxa"/>
            <w:vAlign w:val="center"/>
          </w:tcPr>
          <w:p w:rsidR="00445354" w:rsidRDefault="00725F21">
            <w:pPr>
              <w:rPr>
                <w:rFonts w:ascii="仿宋_GB2312" w:eastAsia="仿宋_GB2312" w:hAnsi="仿宋"/>
                <w:sz w:val="24"/>
                <w:szCs w:val="24"/>
              </w:rPr>
            </w:pPr>
            <w:r>
              <w:rPr>
                <w:rFonts w:ascii="仿宋_GB2312" w:eastAsia="仿宋_GB2312" w:hAnsi="仿宋" w:hint="eastAsia"/>
                <w:sz w:val="24"/>
                <w:szCs w:val="24"/>
              </w:rPr>
              <w:t>（3）加强涉及民营企业行政复议案件办理工作。对涉及民营企业合法权益的复议案件要抓紧办理、及时办结。（完成时限：长期）</w:t>
            </w:r>
          </w:p>
        </w:tc>
        <w:tc>
          <w:tcPr>
            <w:tcW w:w="2693" w:type="dxa"/>
            <w:vAlign w:val="center"/>
          </w:tcPr>
          <w:p w:rsidR="00445354" w:rsidRDefault="00725F21">
            <w:pPr>
              <w:rPr>
                <w:rFonts w:ascii="仿宋_GB2312" w:eastAsia="仿宋_GB2312" w:hAnsi="仿宋"/>
                <w:sz w:val="24"/>
                <w:szCs w:val="24"/>
              </w:rPr>
            </w:pPr>
            <w:r>
              <w:rPr>
                <w:rFonts w:ascii="仿宋_GB2312" w:eastAsia="仿宋_GB2312" w:hAnsi="仿宋" w:hint="eastAsia"/>
                <w:sz w:val="24"/>
                <w:szCs w:val="24"/>
              </w:rPr>
              <w:t>自治区司法厅等政府相关部门，各市、县</w:t>
            </w:r>
            <w:r w:rsidR="00FF45F6">
              <w:rPr>
                <w:rFonts w:ascii="仿宋_GB2312" w:eastAsia="仿宋_GB2312" w:hAnsi="仿宋" w:hint="eastAsia"/>
                <w:sz w:val="24"/>
                <w:szCs w:val="24"/>
              </w:rPr>
              <w:t>（区）</w:t>
            </w:r>
          </w:p>
        </w:tc>
      </w:tr>
      <w:tr w:rsidR="00445354">
        <w:trPr>
          <w:trHeight w:val="1489"/>
        </w:trPr>
        <w:tc>
          <w:tcPr>
            <w:tcW w:w="1242" w:type="dxa"/>
            <w:vMerge w:val="restart"/>
            <w:vAlign w:val="center"/>
          </w:tcPr>
          <w:p w:rsidR="00445354" w:rsidRDefault="00725F21" w:rsidP="00D863FA">
            <w:pPr>
              <w:widowControl/>
              <w:pBdr>
                <w:bottom w:val="none" w:sz="0" w:space="11" w:color="auto"/>
              </w:pBdr>
              <w:topLinePunct/>
              <w:autoSpaceDE w:val="0"/>
              <w:autoSpaceDN w:val="0"/>
              <w:adjustRightInd w:val="0"/>
              <w:snapToGrid w:val="0"/>
              <w:jc w:val="left"/>
              <w:rPr>
                <w:rFonts w:ascii="仿宋_GB2312" w:eastAsia="仿宋_GB2312" w:hAnsi="仿宋"/>
                <w:sz w:val="24"/>
                <w:szCs w:val="24"/>
              </w:rPr>
            </w:pPr>
            <w:r>
              <w:rPr>
                <w:rFonts w:ascii="仿宋_GB2312" w:eastAsia="仿宋_GB2312" w:hAnsi="仿宋" w:hint="eastAsia"/>
                <w:sz w:val="24"/>
                <w:szCs w:val="24"/>
              </w:rPr>
              <w:lastRenderedPageBreak/>
              <w:t>十三</w:t>
            </w:r>
            <w:r>
              <w:rPr>
                <w:rFonts w:ascii="仿宋_GB2312" w:eastAsia="仿宋_GB2312" w:hAnsi="仿宋"/>
                <w:sz w:val="24"/>
                <w:szCs w:val="24"/>
              </w:rPr>
              <w:t>、</w:t>
            </w:r>
            <w:r>
              <w:rPr>
                <w:rFonts w:ascii="仿宋_GB2312" w:eastAsia="仿宋_GB2312" w:hAnsi="仿宋" w:hint="eastAsia"/>
                <w:sz w:val="24"/>
                <w:szCs w:val="24"/>
              </w:rPr>
              <w:t>建立</w:t>
            </w:r>
            <w:r>
              <w:rPr>
                <w:rFonts w:ascii="仿宋_GB2312" w:eastAsia="仿宋_GB2312" w:hAnsi="仿宋"/>
                <w:sz w:val="24"/>
                <w:szCs w:val="24"/>
              </w:rPr>
              <w:t>公正规范的</w:t>
            </w:r>
            <w:r>
              <w:rPr>
                <w:rFonts w:ascii="仿宋_GB2312" w:eastAsia="仿宋_GB2312" w:hAnsi="仿宋" w:hint="eastAsia"/>
                <w:sz w:val="24"/>
                <w:szCs w:val="24"/>
              </w:rPr>
              <w:t>市场</w:t>
            </w:r>
            <w:r>
              <w:rPr>
                <w:rFonts w:ascii="仿宋_GB2312" w:eastAsia="仿宋_GB2312" w:hAnsi="仿宋"/>
                <w:sz w:val="24"/>
                <w:szCs w:val="24"/>
              </w:rPr>
              <w:t>监管</w:t>
            </w:r>
            <w:r>
              <w:rPr>
                <w:rFonts w:ascii="仿宋_GB2312" w:eastAsia="仿宋_GB2312" w:hAnsi="仿宋" w:hint="eastAsia"/>
                <w:sz w:val="24"/>
                <w:szCs w:val="24"/>
              </w:rPr>
              <w:t>体系</w:t>
            </w:r>
            <w:r>
              <w:rPr>
                <w:rFonts w:ascii="仿宋_GB2312" w:eastAsia="仿宋_GB2312" w:hAnsi="仿宋" w:hint="eastAsia"/>
                <w:spacing w:val="6"/>
                <w:sz w:val="24"/>
                <w:szCs w:val="24"/>
              </w:rPr>
              <w:t>(自治区市场监管厅牵头)</w:t>
            </w:r>
          </w:p>
        </w:tc>
        <w:tc>
          <w:tcPr>
            <w:tcW w:w="3402" w:type="dxa"/>
            <w:vMerge w:val="restart"/>
            <w:vAlign w:val="center"/>
          </w:tcPr>
          <w:p w:rsidR="00445354" w:rsidRDefault="00725F21">
            <w:pPr>
              <w:spacing w:line="280" w:lineRule="exact"/>
              <w:rPr>
                <w:rFonts w:ascii="仿宋_GB2312" w:eastAsia="仿宋_GB2312" w:hAnsi="仿宋"/>
                <w:sz w:val="24"/>
                <w:szCs w:val="24"/>
              </w:rPr>
            </w:pPr>
            <w:r>
              <w:rPr>
                <w:rFonts w:ascii="仿宋_GB2312" w:eastAsia="仿宋_GB2312" w:hAnsi="仿宋" w:hint="eastAsia"/>
                <w:sz w:val="24"/>
                <w:szCs w:val="24"/>
              </w:rPr>
              <w:t>4.进一步落实公平竞争审查制度。全面清理行业准入、资质标准、产业补贴等方面对民营、外资企业设置的歧视性规定和做法，并及时向社会公开清理结果。实现涉及市场主体经济活动政策措施公平竞争审查常态化。依法加大对工程建设项目招投标领域不合理限制或排斥潜在投标人违法违规行为查处力度。</w:t>
            </w:r>
          </w:p>
        </w:tc>
        <w:tc>
          <w:tcPr>
            <w:tcW w:w="7797" w:type="dxa"/>
            <w:vAlign w:val="center"/>
          </w:tcPr>
          <w:p w:rsidR="00445354" w:rsidRDefault="00725F21">
            <w:pPr>
              <w:pBdr>
                <w:bottom w:val="none" w:sz="0" w:space="11" w:color="auto"/>
              </w:pBdr>
              <w:spacing w:line="280" w:lineRule="exact"/>
              <w:rPr>
                <w:rFonts w:ascii="仿宋_GB2312" w:eastAsia="仿宋_GB2312" w:hAnsi="仿宋"/>
                <w:sz w:val="24"/>
                <w:szCs w:val="24"/>
              </w:rPr>
            </w:pPr>
            <w:r>
              <w:rPr>
                <w:rFonts w:ascii="仿宋_GB2312" w:eastAsia="仿宋_GB2312" w:hAnsi="仿宋" w:hint="eastAsia"/>
                <w:sz w:val="24"/>
                <w:szCs w:val="24"/>
              </w:rPr>
              <w:t>（1）</w:t>
            </w:r>
            <w:r w:rsidR="00055E0A">
              <w:rPr>
                <w:rFonts w:ascii="仿宋_GB2312" w:eastAsia="仿宋_GB2312" w:hAnsi="仿宋" w:hint="eastAsia"/>
                <w:sz w:val="24"/>
                <w:szCs w:val="24"/>
              </w:rPr>
              <w:t>推进公平竞争审查常态化</w:t>
            </w:r>
            <w:r>
              <w:rPr>
                <w:rFonts w:ascii="仿宋_GB2312" w:eastAsia="仿宋_GB2312" w:hAnsi="仿宋" w:hint="eastAsia"/>
                <w:sz w:val="24"/>
                <w:szCs w:val="24"/>
              </w:rPr>
              <w:t>。全面清理行业准入、资质标准、产业补贴等方面对民营、外资企业设置的歧视性规定和做法，并及时向社会公开清理结果。实现涉及市场主体经济活动政策措施公平竞争审查常态化。（完成时限：长期）</w:t>
            </w:r>
          </w:p>
        </w:tc>
        <w:tc>
          <w:tcPr>
            <w:tcW w:w="2693" w:type="dxa"/>
            <w:vAlign w:val="center"/>
          </w:tcPr>
          <w:p w:rsidR="00445354" w:rsidRDefault="00725F21">
            <w:pPr>
              <w:spacing w:line="280" w:lineRule="exact"/>
              <w:rPr>
                <w:rFonts w:ascii="仿宋_GB2312" w:eastAsia="仿宋_GB2312" w:hAnsi="仿宋"/>
                <w:sz w:val="24"/>
                <w:szCs w:val="24"/>
              </w:rPr>
            </w:pPr>
            <w:r>
              <w:rPr>
                <w:rFonts w:ascii="仿宋_GB2312" w:eastAsia="仿宋_GB2312" w:hAnsi="仿宋" w:hint="eastAsia"/>
                <w:sz w:val="24"/>
                <w:szCs w:val="24"/>
              </w:rPr>
              <w:t>自治区</w:t>
            </w:r>
            <w:r>
              <w:rPr>
                <w:rFonts w:ascii="仿宋_GB2312" w:eastAsia="仿宋_GB2312" w:hAnsi="仿宋"/>
                <w:sz w:val="24"/>
                <w:szCs w:val="24"/>
              </w:rPr>
              <w:t>市场监管厅等相关部门</w:t>
            </w:r>
            <w:r>
              <w:rPr>
                <w:rFonts w:ascii="仿宋_GB2312" w:eastAsia="仿宋_GB2312" w:hAnsi="仿宋" w:hint="eastAsia"/>
                <w:sz w:val="24"/>
                <w:szCs w:val="24"/>
              </w:rPr>
              <w:t>，各市、县</w:t>
            </w:r>
            <w:r w:rsidR="00FF45F6">
              <w:rPr>
                <w:rFonts w:ascii="仿宋_GB2312" w:eastAsia="仿宋_GB2312" w:hAnsi="仿宋" w:hint="eastAsia"/>
                <w:sz w:val="24"/>
                <w:szCs w:val="24"/>
              </w:rPr>
              <w:t>（区）</w:t>
            </w:r>
          </w:p>
        </w:tc>
      </w:tr>
      <w:tr w:rsidR="00445354">
        <w:trPr>
          <w:trHeight w:val="1528"/>
        </w:trPr>
        <w:tc>
          <w:tcPr>
            <w:tcW w:w="1242" w:type="dxa"/>
            <w:vMerge/>
            <w:vAlign w:val="center"/>
          </w:tcPr>
          <w:p w:rsidR="00445354" w:rsidRDefault="00445354" w:rsidP="00D863FA">
            <w:pPr>
              <w:widowControl/>
              <w:pBdr>
                <w:bottom w:val="none" w:sz="0" w:space="11" w:color="auto"/>
              </w:pBdr>
              <w:topLinePunct/>
              <w:autoSpaceDE w:val="0"/>
              <w:autoSpaceDN w:val="0"/>
              <w:adjustRightInd w:val="0"/>
              <w:snapToGrid w:val="0"/>
              <w:spacing w:line="600" w:lineRule="exact"/>
              <w:jc w:val="left"/>
              <w:rPr>
                <w:rFonts w:ascii="仿宋_GB2312" w:eastAsia="仿宋_GB2312" w:hAnsi="仿宋"/>
                <w:sz w:val="24"/>
                <w:szCs w:val="24"/>
              </w:rPr>
            </w:pPr>
          </w:p>
        </w:tc>
        <w:tc>
          <w:tcPr>
            <w:tcW w:w="3402" w:type="dxa"/>
            <w:vMerge/>
            <w:vAlign w:val="center"/>
          </w:tcPr>
          <w:p w:rsidR="00445354" w:rsidRDefault="00445354">
            <w:pPr>
              <w:spacing w:line="280" w:lineRule="exact"/>
              <w:rPr>
                <w:rFonts w:ascii="仿宋_GB2312" w:eastAsia="仿宋_GB2312" w:hAnsi="仿宋"/>
                <w:sz w:val="24"/>
                <w:szCs w:val="24"/>
              </w:rPr>
            </w:pPr>
          </w:p>
        </w:tc>
        <w:tc>
          <w:tcPr>
            <w:tcW w:w="7797" w:type="dxa"/>
            <w:vAlign w:val="center"/>
          </w:tcPr>
          <w:p w:rsidR="00445354" w:rsidRDefault="00725F21">
            <w:pPr>
              <w:pBdr>
                <w:bottom w:val="none" w:sz="0" w:space="11" w:color="auto"/>
              </w:pBdr>
              <w:spacing w:line="280" w:lineRule="exact"/>
              <w:rPr>
                <w:rFonts w:ascii="仿宋_GB2312" w:eastAsia="仿宋_GB2312" w:hAnsi="仿宋"/>
                <w:sz w:val="24"/>
                <w:szCs w:val="24"/>
              </w:rPr>
            </w:pPr>
            <w:r>
              <w:rPr>
                <w:rFonts w:ascii="仿宋_GB2312" w:eastAsia="仿宋_GB2312" w:hAnsi="仿宋" w:hint="eastAsia"/>
                <w:spacing w:val="6"/>
                <w:sz w:val="24"/>
                <w:szCs w:val="24"/>
              </w:rPr>
              <w:t>（2）加大查处力度。依法加大对工程建设项目招投标领域不合理限制或排斥潜在投标人违法违规行为的查处力度。推行采购项目全程电子监管，畅通纠纷解决渠道，切实维护招投标和政府采购领域公平竞争秩序。（完成时限：长期）</w:t>
            </w:r>
          </w:p>
        </w:tc>
        <w:tc>
          <w:tcPr>
            <w:tcW w:w="2693" w:type="dxa"/>
            <w:vAlign w:val="center"/>
          </w:tcPr>
          <w:p w:rsidR="00445354" w:rsidRDefault="00725F21">
            <w:pPr>
              <w:spacing w:line="280" w:lineRule="exact"/>
              <w:rPr>
                <w:rFonts w:ascii="仿宋_GB2312" w:eastAsia="仿宋_GB2312" w:hAnsi="仿宋"/>
                <w:sz w:val="24"/>
                <w:szCs w:val="24"/>
              </w:rPr>
            </w:pPr>
            <w:r>
              <w:rPr>
                <w:rFonts w:ascii="仿宋_GB2312" w:eastAsia="仿宋_GB2312" w:hAnsi="仿宋" w:hint="eastAsia"/>
                <w:sz w:val="24"/>
                <w:szCs w:val="24"/>
              </w:rPr>
              <w:t>自治区发展改革委、</w:t>
            </w:r>
            <w:r>
              <w:rPr>
                <w:rFonts w:ascii="仿宋_GB2312" w:eastAsia="仿宋_GB2312" w:hAnsi="仿宋"/>
                <w:sz w:val="24"/>
                <w:szCs w:val="24"/>
              </w:rPr>
              <w:t>住房城乡建设厅、交通运输厅、水利厅、财政厅等相关部门</w:t>
            </w:r>
            <w:r>
              <w:rPr>
                <w:rFonts w:ascii="仿宋_GB2312" w:eastAsia="仿宋_GB2312" w:hAnsi="仿宋" w:hint="eastAsia"/>
                <w:sz w:val="24"/>
                <w:szCs w:val="24"/>
              </w:rPr>
              <w:t>，各市、县</w:t>
            </w:r>
            <w:r w:rsidR="00FF45F6">
              <w:rPr>
                <w:rFonts w:ascii="仿宋_GB2312" w:eastAsia="仿宋_GB2312" w:hAnsi="仿宋" w:hint="eastAsia"/>
                <w:sz w:val="24"/>
                <w:szCs w:val="24"/>
              </w:rPr>
              <w:t>（区）</w:t>
            </w:r>
          </w:p>
        </w:tc>
      </w:tr>
      <w:tr w:rsidR="00445354">
        <w:trPr>
          <w:trHeight w:val="1337"/>
        </w:trPr>
        <w:tc>
          <w:tcPr>
            <w:tcW w:w="1242" w:type="dxa"/>
            <w:vMerge/>
            <w:vAlign w:val="center"/>
          </w:tcPr>
          <w:p w:rsidR="00445354" w:rsidRDefault="00445354" w:rsidP="00D863FA">
            <w:pPr>
              <w:widowControl/>
              <w:pBdr>
                <w:bottom w:val="none" w:sz="0" w:space="11" w:color="auto"/>
              </w:pBdr>
              <w:topLinePunct/>
              <w:autoSpaceDE w:val="0"/>
              <w:autoSpaceDN w:val="0"/>
              <w:adjustRightInd w:val="0"/>
              <w:snapToGrid w:val="0"/>
              <w:jc w:val="left"/>
              <w:rPr>
                <w:rFonts w:ascii="仿宋_GB2312" w:eastAsia="仿宋_GB2312" w:hAnsi="仿宋"/>
                <w:sz w:val="24"/>
                <w:szCs w:val="24"/>
              </w:rPr>
            </w:pPr>
          </w:p>
        </w:tc>
        <w:tc>
          <w:tcPr>
            <w:tcW w:w="3402" w:type="dxa"/>
            <w:vMerge w:val="restart"/>
            <w:vAlign w:val="center"/>
          </w:tcPr>
          <w:p w:rsidR="00445354" w:rsidRDefault="00725F21" w:rsidP="00F43E55">
            <w:pPr>
              <w:spacing w:line="280" w:lineRule="exact"/>
              <w:rPr>
                <w:rFonts w:ascii="仿宋_GB2312" w:eastAsia="仿宋_GB2312" w:hAnsi="仿宋"/>
                <w:sz w:val="24"/>
                <w:szCs w:val="24"/>
              </w:rPr>
            </w:pPr>
            <w:r>
              <w:rPr>
                <w:rFonts w:ascii="仿宋_GB2312" w:eastAsia="仿宋_GB2312" w:hAnsi="仿宋" w:hint="eastAsia"/>
                <w:spacing w:val="6"/>
                <w:sz w:val="24"/>
                <w:szCs w:val="24"/>
              </w:rPr>
              <w:t>5.</w:t>
            </w:r>
            <w:r>
              <w:rPr>
                <w:rFonts w:ascii="仿宋_GB2312" w:eastAsia="仿宋_GB2312" w:hAnsi="仿宋" w:hint="eastAsia"/>
                <w:sz w:val="24"/>
                <w:szCs w:val="24"/>
              </w:rPr>
              <w:t>开展政务失信专项治理。完善政务诚信监督机制，着力推动解决政府部门不履行承诺合同，减损民营企业合法权益问题。2020年底前对政府部门和大型国有企业拖欠民营企业、中小企业无分歧的欠款要应清尽清，存在分歧的欠款要通过协调、协商、司法等途径尽快解决，不能增加新的拖欠。</w:t>
            </w:r>
          </w:p>
        </w:tc>
        <w:tc>
          <w:tcPr>
            <w:tcW w:w="7797" w:type="dxa"/>
            <w:vAlign w:val="center"/>
          </w:tcPr>
          <w:p w:rsidR="00445354" w:rsidRDefault="00725F21">
            <w:pPr>
              <w:spacing w:line="280" w:lineRule="exact"/>
              <w:rPr>
                <w:rFonts w:ascii="仿宋_GB2312" w:eastAsia="仿宋_GB2312" w:hAnsi="仿宋"/>
                <w:sz w:val="24"/>
                <w:szCs w:val="24"/>
              </w:rPr>
            </w:pPr>
            <w:r>
              <w:rPr>
                <w:rFonts w:ascii="仿宋_GB2312" w:eastAsia="仿宋_GB2312" w:hAnsi="仿宋" w:hint="eastAsia"/>
                <w:sz w:val="24"/>
                <w:szCs w:val="24"/>
              </w:rPr>
              <w:t>（1）加大诚信政府建设力度。持续整治“新官不理旧账”等问题，建立政府失信责任追溯和承担机制，对各类企业因国家利益、公共利益等需要改变政府承诺和合同约定而受到的损失依法予以补偿。</w:t>
            </w:r>
            <w:r>
              <w:rPr>
                <w:rFonts w:ascii="仿宋_GB2312" w:eastAsia="仿宋_GB2312" w:hAnsi="仿宋" w:hint="eastAsia"/>
                <w:spacing w:val="6"/>
                <w:sz w:val="24"/>
                <w:szCs w:val="24"/>
              </w:rPr>
              <w:t>（完成时限：2020年底前）</w:t>
            </w:r>
          </w:p>
        </w:tc>
        <w:tc>
          <w:tcPr>
            <w:tcW w:w="2693" w:type="dxa"/>
            <w:vAlign w:val="center"/>
          </w:tcPr>
          <w:p w:rsidR="00445354" w:rsidRDefault="00725F21">
            <w:pPr>
              <w:spacing w:line="280" w:lineRule="exact"/>
              <w:rPr>
                <w:rFonts w:ascii="仿宋_GB2312" w:eastAsia="仿宋_GB2312" w:hAnsi="仿宋"/>
                <w:sz w:val="24"/>
                <w:szCs w:val="24"/>
              </w:rPr>
            </w:pPr>
            <w:r>
              <w:rPr>
                <w:rFonts w:ascii="仿宋_GB2312" w:eastAsia="仿宋_GB2312" w:hAnsi="仿宋" w:hint="eastAsia"/>
                <w:spacing w:val="-6"/>
                <w:sz w:val="24"/>
                <w:szCs w:val="24"/>
              </w:rPr>
              <w:t>自治区发展改革委、司法厅</w:t>
            </w:r>
            <w:r>
              <w:rPr>
                <w:rFonts w:ascii="仿宋_GB2312" w:eastAsia="仿宋_GB2312" w:hAnsi="仿宋"/>
                <w:spacing w:val="-6"/>
                <w:sz w:val="24"/>
                <w:szCs w:val="24"/>
              </w:rPr>
              <w:t>、</w:t>
            </w:r>
            <w:r>
              <w:rPr>
                <w:rFonts w:ascii="仿宋_GB2312" w:eastAsia="仿宋_GB2312" w:hAnsi="仿宋" w:hint="eastAsia"/>
                <w:spacing w:val="-6"/>
                <w:sz w:val="24"/>
                <w:szCs w:val="24"/>
              </w:rPr>
              <w:t>工业和信息化厅、财政厅、</w:t>
            </w:r>
            <w:r>
              <w:rPr>
                <w:rFonts w:ascii="仿宋_GB2312" w:eastAsia="仿宋_GB2312" w:hAnsi="仿宋"/>
                <w:spacing w:val="-6"/>
                <w:sz w:val="24"/>
                <w:szCs w:val="24"/>
              </w:rPr>
              <w:t>国资委等相关部门，</w:t>
            </w:r>
            <w:r>
              <w:rPr>
                <w:rFonts w:ascii="仿宋_GB2312" w:eastAsia="仿宋_GB2312" w:hAnsi="仿宋" w:hint="eastAsia"/>
                <w:spacing w:val="-6"/>
                <w:sz w:val="24"/>
                <w:szCs w:val="24"/>
              </w:rPr>
              <w:t>各市、县</w:t>
            </w:r>
            <w:r w:rsidR="00FF45F6">
              <w:rPr>
                <w:rFonts w:ascii="仿宋_GB2312" w:eastAsia="仿宋_GB2312" w:hAnsi="仿宋" w:hint="eastAsia"/>
                <w:spacing w:val="-6"/>
                <w:sz w:val="24"/>
                <w:szCs w:val="24"/>
              </w:rPr>
              <w:t>（区）</w:t>
            </w:r>
          </w:p>
        </w:tc>
      </w:tr>
      <w:tr w:rsidR="00445354">
        <w:trPr>
          <w:trHeight w:val="1507"/>
        </w:trPr>
        <w:tc>
          <w:tcPr>
            <w:tcW w:w="1242" w:type="dxa"/>
            <w:vMerge/>
            <w:vAlign w:val="center"/>
          </w:tcPr>
          <w:p w:rsidR="00445354" w:rsidRDefault="00445354" w:rsidP="00D863FA">
            <w:pPr>
              <w:widowControl/>
              <w:pBdr>
                <w:bottom w:val="none" w:sz="0" w:space="11" w:color="auto"/>
              </w:pBdr>
              <w:topLinePunct/>
              <w:autoSpaceDE w:val="0"/>
              <w:autoSpaceDN w:val="0"/>
              <w:adjustRightInd w:val="0"/>
              <w:snapToGrid w:val="0"/>
              <w:jc w:val="left"/>
              <w:rPr>
                <w:rFonts w:ascii="仿宋_GB2312" w:eastAsia="仿宋_GB2312" w:hAnsi="仿宋"/>
                <w:sz w:val="24"/>
                <w:szCs w:val="24"/>
              </w:rPr>
            </w:pPr>
          </w:p>
        </w:tc>
        <w:tc>
          <w:tcPr>
            <w:tcW w:w="3402" w:type="dxa"/>
            <w:vMerge/>
            <w:vAlign w:val="center"/>
          </w:tcPr>
          <w:p w:rsidR="00445354" w:rsidRDefault="00445354">
            <w:pPr>
              <w:spacing w:line="280" w:lineRule="exact"/>
              <w:rPr>
                <w:rFonts w:ascii="仿宋_GB2312" w:eastAsia="仿宋_GB2312" w:hAnsi="仿宋"/>
                <w:sz w:val="24"/>
                <w:szCs w:val="24"/>
              </w:rPr>
            </w:pPr>
          </w:p>
        </w:tc>
        <w:tc>
          <w:tcPr>
            <w:tcW w:w="7797" w:type="dxa"/>
            <w:vAlign w:val="center"/>
          </w:tcPr>
          <w:p w:rsidR="00445354" w:rsidRDefault="00725F21">
            <w:pPr>
              <w:pBdr>
                <w:bottom w:val="none" w:sz="0" w:space="11" w:color="auto"/>
              </w:pBdr>
              <w:spacing w:line="280" w:lineRule="exact"/>
              <w:rPr>
                <w:rFonts w:ascii="仿宋_GB2312" w:eastAsia="仿宋_GB2312" w:hAnsi="仿宋"/>
                <w:sz w:val="24"/>
                <w:szCs w:val="24"/>
              </w:rPr>
            </w:pPr>
            <w:r>
              <w:rPr>
                <w:rFonts w:ascii="仿宋_GB2312" w:eastAsia="仿宋_GB2312" w:hAnsi="仿宋" w:hint="eastAsia"/>
                <w:spacing w:val="6"/>
                <w:sz w:val="24"/>
                <w:szCs w:val="24"/>
              </w:rPr>
              <w:t>（2）继续开展专项治理行动。健全完善“一企一策”问题解决机制，推动解决一批涉政府产权纠纷问题。持续清理各级政府部门和所属机构、大型国有企业拖欠民营企业、中小企业账款。（完成时限：2020年底前）</w:t>
            </w:r>
          </w:p>
        </w:tc>
        <w:tc>
          <w:tcPr>
            <w:tcW w:w="2693" w:type="dxa"/>
            <w:vAlign w:val="center"/>
          </w:tcPr>
          <w:p w:rsidR="00445354" w:rsidRDefault="00725F21" w:rsidP="004135F6">
            <w:pPr>
              <w:spacing w:line="280" w:lineRule="exact"/>
              <w:rPr>
                <w:rFonts w:ascii="仿宋_GB2312" w:eastAsia="仿宋_GB2312" w:hAnsi="仿宋"/>
                <w:sz w:val="24"/>
                <w:szCs w:val="24"/>
              </w:rPr>
            </w:pPr>
            <w:r>
              <w:rPr>
                <w:rFonts w:ascii="仿宋_GB2312" w:eastAsia="仿宋_GB2312" w:hAnsi="仿宋" w:hint="eastAsia"/>
                <w:spacing w:val="-6"/>
                <w:sz w:val="24"/>
                <w:szCs w:val="24"/>
              </w:rPr>
              <w:t>自治区</w:t>
            </w:r>
            <w:r w:rsidR="004135F6">
              <w:rPr>
                <w:rFonts w:ascii="仿宋_GB2312" w:eastAsia="仿宋_GB2312" w:hAnsi="仿宋" w:hint="eastAsia"/>
                <w:spacing w:val="-6"/>
                <w:sz w:val="24"/>
                <w:szCs w:val="24"/>
              </w:rPr>
              <w:t>工业和信息化厅、</w:t>
            </w:r>
            <w:r w:rsidR="004135F6">
              <w:rPr>
                <w:rFonts w:ascii="仿宋_GB2312" w:eastAsia="仿宋_GB2312" w:hAnsi="仿宋"/>
                <w:spacing w:val="-6"/>
                <w:sz w:val="24"/>
                <w:szCs w:val="24"/>
              </w:rPr>
              <w:t>国资委</w:t>
            </w:r>
            <w:r w:rsidR="004135F6">
              <w:rPr>
                <w:rFonts w:ascii="仿宋_GB2312" w:eastAsia="仿宋_GB2312" w:hAnsi="仿宋" w:hint="eastAsia"/>
                <w:spacing w:val="-6"/>
                <w:sz w:val="24"/>
                <w:szCs w:val="24"/>
              </w:rPr>
              <w:t>、</w:t>
            </w:r>
            <w:r>
              <w:rPr>
                <w:rFonts w:ascii="仿宋_GB2312" w:eastAsia="仿宋_GB2312" w:hAnsi="仿宋" w:hint="eastAsia"/>
                <w:spacing w:val="-6"/>
                <w:sz w:val="24"/>
                <w:szCs w:val="24"/>
              </w:rPr>
              <w:t>发展改革委、司法厅</w:t>
            </w:r>
            <w:r>
              <w:rPr>
                <w:rFonts w:ascii="仿宋_GB2312" w:eastAsia="仿宋_GB2312" w:hAnsi="仿宋"/>
                <w:spacing w:val="-6"/>
                <w:sz w:val="24"/>
                <w:szCs w:val="24"/>
              </w:rPr>
              <w:t>、</w:t>
            </w:r>
            <w:r>
              <w:rPr>
                <w:rFonts w:ascii="仿宋_GB2312" w:eastAsia="仿宋_GB2312" w:hAnsi="仿宋" w:hint="eastAsia"/>
                <w:spacing w:val="-6"/>
                <w:sz w:val="24"/>
                <w:szCs w:val="24"/>
              </w:rPr>
              <w:t>财政厅</w:t>
            </w:r>
            <w:r>
              <w:rPr>
                <w:rFonts w:ascii="仿宋_GB2312" w:eastAsia="仿宋_GB2312" w:hAnsi="仿宋"/>
                <w:spacing w:val="-6"/>
                <w:sz w:val="24"/>
                <w:szCs w:val="24"/>
              </w:rPr>
              <w:t>等相关部门，</w:t>
            </w:r>
            <w:r>
              <w:rPr>
                <w:rFonts w:ascii="仿宋_GB2312" w:eastAsia="仿宋_GB2312" w:hAnsi="仿宋" w:hint="eastAsia"/>
                <w:spacing w:val="-6"/>
                <w:sz w:val="24"/>
                <w:szCs w:val="24"/>
              </w:rPr>
              <w:t>各市、县</w:t>
            </w:r>
            <w:r w:rsidR="00FF45F6">
              <w:rPr>
                <w:rFonts w:ascii="仿宋_GB2312" w:eastAsia="仿宋_GB2312" w:hAnsi="仿宋" w:hint="eastAsia"/>
                <w:spacing w:val="-6"/>
                <w:sz w:val="24"/>
                <w:szCs w:val="24"/>
              </w:rPr>
              <w:t>（区）</w:t>
            </w:r>
          </w:p>
        </w:tc>
      </w:tr>
      <w:tr w:rsidR="00445354">
        <w:trPr>
          <w:trHeight w:val="1285"/>
        </w:trPr>
        <w:tc>
          <w:tcPr>
            <w:tcW w:w="1242" w:type="dxa"/>
            <w:vMerge/>
            <w:vAlign w:val="center"/>
          </w:tcPr>
          <w:p w:rsidR="00445354" w:rsidRDefault="00445354" w:rsidP="00D863FA">
            <w:pPr>
              <w:widowControl/>
              <w:pBdr>
                <w:bottom w:val="none" w:sz="0" w:space="11" w:color="auto"/>
              </w:pBdr>
              <w:topLinePunct/>
              <w:autoSpaceDE w:val="0"/>
              <w:autoSpaceDN w:val="0"/>
              <w:adjustRightInd w:val="0"/>
              <w:snapToGrid w:val="0"/>
              <w:spacing w:line="600" w:lineRule="exact"/>
              <w:jc w:val="left"/>
              <w:rPr>
                <w:rFonts w:ascii="仿宋_GB2312" w:eastAsia="仿宋_GB2312" w:hAnsi="仿宋"/>
                <w:sz w:val="24"/>
                <w:szCs w:val="24"/>
              </w:rPr>
            </w:pPr>
          </w:p>
        </w:tc>
        <w:tc>
          <w:tcPr>
            <w:tcW w:w="3402" w:type="dxa"/>
            <w:vMerge w:val="restart"/>
            <w:vAlign w:val="center"/>
          </w:tcPr>
          <w:p w:rsidR="00445354" w:rsidRDefault="00725F21">
            <w:pPr>
              <w:spacing w:line="280" w:lineRule="exact"/>
              <w:rPr>
                <w:rFonts w:ascii="仿宋_GB2312" w:eastAsia="仿宋_GB2312" w:hAnsi="仿宋"/>
                <w:sz w:val="24"/>
                <w:szCs w:val="24"/>
              </w:rPr>
            </w:pPr>
            <w:r>
              <w:rPr>
                <w:rFonts w:ascii="仿宋_GB2312" w:eastAsia="仿宋_GB2312" w:hAnsi="仿宋" w:hint="eastAsia"/>
                <w:spacing w:val="6"/>
                <w:sz w:val="24"/>
                <w:szCs w:val="24"/>
              </w:rPr>
              <w:t>6.规范行业协会商会收费。引导行业协会商会合理设定经营服务性收费标准，推动降低偏高收</w:t>
            </w:r>
            <w:r>
              <w:rPr>
                <w:rFonts w:ascii="仿宋_GB2312" w:eastAsia="仿宋_GB2312" w:hAnsi="仿宋"/>
                <w:spacing w:val="6"/>
                <w:sz w:val="24"/>
                <w:szCs w:val="24"/>
              </w:rPr>
              <w:t>费。</w:t>
            </w:r>
            <w:r>
              <w:rPr>
                <w:rFonts w:ascii="仿宋_GB2312" w:eastAsia="仿宋_GB2312" w:hAnsi="仿宋" w:hint="eastAsia"/>
                <w:spacing w:val="6"/>
                <w:sz w:val="24"/>
                <w:szCs w:val="24"/>
              </w:rPr>
              <w:t>结合疫情影响，适当减免本年度会员企业单位会费。组织行业</w:t>
            </w:r>
            <w:r>
              <w:rPr>
                <w:rFonts w:ascii="仿宋_GB2312" w:eastAsia="仿宋_GB2312" w:hAnsi="仿宋"/>
                <w:spacing w:val="6"/>
                <w:sz w:val="24"/>
                <w:szCs w:val="24"/>
              </w:rPr>
              <w:t>协会商会全面自查收费情况</w:t>
            </w:r>
            <w:r>
              <w:rPr>
                <w:rFonts w:ascii="仿宋_GB2312" w:eastAsia="仿宋_GB2312" w:hAnsi="仿宋" w:hint="eastAsia"/>
                <w:spacing w:val="6"/>
                <w:sz w:val="24"/>
                <w:szCs w:val="24"/>
              </w:rPr>
              <w:t>，2020年6月</w:t>
            </w:r>
            <w:r>
              <w:rPr>
                <w:rFonts w:ascii="仿宋_GB2312" w:eastAsia="仿宋_GB2312" w:hAnsi="仿宋"/>
                <w:spacing w:val="6"/>
                <w:sz w:val="24"/>
                <w:szCs w:val="24"/>
              </w:rPr>
              <w:t>底前全面清理取消违法违规收取的入会费、赞助费、</w:t>
            </w:r>
            <w:r>
              <w:rPr>
                <w:rFonts w:ascii="仿宋_GB2312" w:eastAsia="仿宋_GB2312" w:hAnsi="仿宋" w:hint="eastAsia"/>
                <w:spacing w:val="6"/>
                <w:sz w:val="24"/>
                <w:szCs w:val="24"/>
              </w:rPr>
              <w:t>会议费</w:t>
            </w:r>
            <w:r>
              <w:rPr>
                <w:rFonts w:ascii="仿宋_GB2312" w:eastAsia="仿宋_GB2312" w:hAnsi="仿宋"/>
                <w:spacing w:val="6"/>
                <w:sz w:val="24"/>
                <w:szCs w:val="24"/>
              </w:rPr>
              <w:t>、培训费、评比表彰费等，</w:t>
            </w:r>
            <w:r>
              <w:rPr>
                <w:rFonts w:ascii="仿宋_GB2312" w:eastAsia="仿宋_GB2312" w:hAnsi="仿宋" w:hint="eastAsia"/>
                <w:spacing w:val="6"/>
                <w:sz w:val="24"/>
                <w:szCs w:val="24"/>
              </w:rPr>
              <w:t>2020年</w:t>
            </w:r>
            <w:r w:rsidR="00055E0A">
              <w:rPr>
                <w:rFonts w:ascii="仿宋_GB2312" w:eastAsia="仿宋_GB2312" w:hAnsi="仿宋" w:hint="eastAsia"/>
                <w:spacing w:val="6"/>
                <w:sz w:val="24"/>
                <w:szCs w:val="24"/>
              </w:rPr>
              <w:t>10</w:t>
            </w:r>
            <w:r w:rsidR="00494D11">
              <w:rPr>
                <w:rFonts w:ascii="仿宋_GB2312" w:eastAsia="仿宋_GB2312" w:hAnsi="仿宋" w:hint="eastAsia"/>
                <w:spacing w:val="6"/>
                <w:sz w:val="24"/>
                <w:szCs w:val="24"/>
              </w:rPr>
              <w:t>月</w:t>
            </w:r>
            <w:r>
              <w:rPr>
                <w:rFonts w:ascii="仿宋_GB2312" w:eastAsia="仿宋_GB2312" w:hAnsi="仿宋" w:hint="eastAsia"/>
                <w:spacing w:val="6"/>
                <w:sz w:val="24"/>
                <w:szCs w:val="24"/>
              </w:rPr>
              <w:t>底</w:t>
            </w:r>
            <w:r>
              <w:rPr>
                <w:rFonts w:ascii="仿宋_GB2312" w:eastAsia="仿宋_GB2312" w:hAnsi="仿宋"/>
                <w:spacing w:val="6"/>
                <w:sz w:val="24"/>
                <w:szCs w:val="24"/>
              </w:rPr>
              <w:t>前对行业协会商会乱收费自查自</w:t>
            </w:r>
            <w:r>
              <w:rPr>
                <w:rFonts w:ascii="仿宋_GB2312" w:eastAsia="仿宋_GB2312" w:hAnsi="仿宋" w:hint="eastAsia"/>
                <w:spacing w:val="6"/>
                <w:sz w:val="24"/>
                <w:szCs w:val="24"/>
              </w:rPr>
              <w:t>纠</w:t>
            </w:r>
            <w:r>
              <w:rPr>
                <w:rFonts w:ascii="仿宋_GB2312" w:eastAsia="仿宋_GB2312" w:hAnsi="仿宋"/>
                <w:spacing w:val="6"/>
                <w:sz w:val="24"/>
                <w:szCs w:val="24"/>
              </w:rPr>
              <w:t>情况组织开展抽查检查。</w:t>
            </w:r>
          </w:p>
        </w:tc>
        <w:tc>
          <w:tcPr>
            <w:tcW w:w="7797" w:type="dxa"/>
            <w:vAlign w:val="center"/>
          </w:tcPr>
          <w:p w:rsidR="00445354" w:rsidRDefault="00725F21">
            <w:pPr>
              <w:spacing w:line="280" w:lineRule="exact"/>
              <w:rPr>
                <w:rFonts w:ascii="仿宋_GB2312" w:eastAsia="仿宋_GB2312" w:hAnsi="仿宋"/>
                <w:sz w:val="24"/>
                <w:szCs w:val="24"/>
              </w:rPr>
            </w:pPr>
            <w:r>
              <w:rPr>
                <w:rFonts w:ascii="仿宋_GB2312" w:eastAsia="仿宋_GB2312" w:hAnsi="仿宋" w:hint="eastAsia"/>
                <w:spacing w:val="6"/>
                <w:sz w:val="24"/>
                <w:szCs w:val="24"/>
              </w:rPr>
              <w:t>（1）推动降低偏高收费。</w:t>
            </w:r>
            <w:r>
              <w:rPr>
                <w:rFonts w:ascii="仿宋_GB2312" w:eastAsia="仿宋_GB2312" w:hAnsi="仿宋" w:hint="eastAsia"/>
                <w:sz w:val="24"/>
                <w:szCs w:val="24"/>
              </w:rPr>
              <w:t>督促行业协会商会严格执行社会团体收费管理办法，行业协会商会不得重复向会员收取会费。结合疫情影响，适当减免本年度会员企业单位会费。</w:t>
            </w:r>
            <w:r>
              <w:rPr>
                <w:rFonts w:ascii="仿宋_GB2312" w:eastAsia="仿宋_GB2312" w:hAnsi="仿宋" w:hint="eastAsia"/>
                <w:spacing w:val="6"/>
                <w:sz w:val="24"/>
                <w:szCs w:val="24"/>
              </w:rPr>
              <w:t>（完成时限：2020年底前）</w:t>
            </w:r>
          </w:p>
        </w:tc>
        <w:tc>
          <w:tcPr>
            <w:tcW w:w="2693" w:type="dxa"/>
            <w:vAlign w:val="center"/>
          </w:tcPr>
          <w:p w:rsidR="00445354" w:rsidRDefault="00725F21" w:rsidP="004135F6">
            <w:pPr>
              <w:spacing w:line="280" w:lineRule="exact"/>
              <w:rPr>
                <w:rFonts w:ascii="仿宋_GB2312" w:eastAsia="仿宋_GB2312" w:hAnsi="仿宋"/>
                <w:sz w:val="24"/>
                <w:szCs w:val="24"/>
              </w:rPr>
            </w:pPr>
            <w:r>
              <w:rPr>
                <w:rFonts w:ascii="仿宋_GB2312" w:eastAsia="仿宋_GB2312" w:hAnsi="仿宋" w:hint="eastAsia"/>
                <w:sz w:val="24"/>
                <w:szCs w:val="24"/>
              </w:rPr>
              <w:t>自治区市场监管厅、</w:t>
            </w:r>
            <w:r w:rsidR="004135F6">
              <w:rPr>
                <w:rFonts w:ascii="仿宋_GB2312" w:eastAsia="仿宋_GB2312" w:hAnsi="仿宋" w:hint="eastAsia"/>
                <w:sz w:val="24"/>
                <w:szCs w:val="24"/>
              </w:rPr>
              <w:t>发展改革委、</w:t>
            </w:r>
            <w:r>
              <w:rPr>
                <w:rFonts w:ascii="仿宋_GB2312" w:eastAsia="仿宋_GB2312" w:hAnsi="仿宋" w:hint="eastAsia"/>
                <w:sz w:val="24"/>
                <w:szCs w:val="24"/>
              </w:rPr>
              <w:t>民政厅，各市、县</w:t>
            </w:r>
            <w:r w:rsidR="00FF45F6">
              <w:rPr>
                <w:rFonts w:ascii="仿宋_GB2312" w:eastAsia="仿宋_GB2312" w:hAnsi="仿宋" w:hint="eastAsia"/>
                <w:sz w:val="24"/>
                <w:szCs w:val="24"/>
              </w:rPr>
              <w:t>（区）</w:t>
            </w:r>
          </w:p>
        </w:tc>
      </w:tr>
      <w:tr w:rsidR="00445354">
        <w:trPr>
          <w:trHeight w:val="2439"/>
        </w:trPr>
        <w:tc>
          <w:tcPr>
            <w:tcW w:w="1242" w:type="dxa"/>
            <w:vMerge/>
            <w:vAlign w:val="center"/>
          </w:tcPr>
          <w:p w:rsidR="00445354" w:rsidRDefault="00445354" w:rsidP="00D863FA">
            <w:pPr>
              <w:widowControl/>
              <w:pBdr>
                <w:bottom w:val="none" w:sz="0" w:space="11" w:color="auto"/>
              </w:pBdr>
              <w:topLinePunct/>
              <w:autoSpaceDE w:val="0"/>
              <w:autoSpaceDN w:val="0"/>
              <w:adjustRightInd w:val="0"/>
              <w:snapToGrid w:val="0"/>
              <w:spacing w:line="600" w:lineRule="exact"/>
              <w:jc w:val="left"/>
              <w:rPr>
                <w:rFonts w:ascii="仿宋_GB2312" w:eastAsia="仿宋_GB2312" w:hAnsi="仿宋"/>
                <w:sz w:val="24"/>
                <w:szCs w:val="24"/>
              </w:rPr>
            </w:pPr>
          </w:p>
        </w:tc>
        <w:tc>
          <w:tcPr>
            <w:tcW w:w="3402" w:type="dxa"/>
            <w:vMerge/>
            <w:vAlign w:val="center"/>
          </w:tcPr>
          <w:p w:rsidR="00445354" w:rsidRDefault="00445354">
            <w:pPr>
              <w:spacing w:line="280" w:lineRule="exact"/>
              <w:rPr>
                <w:rFonts w:ascii="仿宋_GB2312" w:eastAsia="仿宋_GB2312" w:hAnsi="仿宋"/>
                <w:sz w:val="24"/>
                <w:szCs w:val="24"/>
              </w:rPr>
            </w:pPr>
          </w:p>
        </w:tc>
        <w:tc>
          <w:tcPr>
            <w:tcW w:w="7797" w:type="dxa"/>
            <w:vAlign w:val="center"/>
          </w:tcPr>
          <w:p w:rsidR="00445354" w:rsidRDefault="00725F21">
            <w:pPr>
              <w:spacing w:line="280" w:lineRule="exact"/>
              <w:rPr>
                <w:rFonts w:ascii="仿宋_GB2312" w:eastAsia="仿宋_GB2312"/>
                <w:sz w:val="24"/>
                <w:szCs w:val="24"/>
              </w:rPr>
            </w:pPr>
            <w:r>
              <w:rPr>
                <w:rFonts w:ascii="仿宋_GB2312" w:eastAsia="仿宋_GB2312" w:hAnsi="仿宋" w:hint="eastAsia"/>
                <w:spacing w:val="6"/>
                <w:sz w:val="24"/>
                <w:szCs w:val="24"/>
              </w:rPr>
              <w:t>（2）加大商会协会收费行为监管。</w:t>
            </w:r>
            <w:r>
              <w:rPr>
                <w:rFonts w:ascii="仿宋_GB2312" w:eastAsia="仿宋_GB2312" w:hAnsi="仿宋" w:hint="eastAsia"/>
                <w:sz w:val="24"/>
                <w:szCs w:val="24"/>
              </w:rPr>
              <w:t>组织行业协会商会全面自查收费情况，6月底前全面清理取消违法违规收取的入会费、赞助费、会议费、培训费、评比表彰费等，</w:t>
            </w:r>
            <w:r>
              <w:rPr>
                <w:rFonts w:ascii="仿宋_GB2312" w:eastAsia="仿宋_GB2312" w:hAnsi="仿宋" w:hint="eastAsia"/>
                <w:spacing w:val="6"/>
                <w:sz w:val="24"/>
                <w:szCs w:val="24"/>
              </w:rPr>
              <w:t>10月底前</w:t>
            </w:r>
            <w:r>
              <w:rPr>
                <w:rFonts w:ascii="仿宋_GB2312" w:eastAsia="仿宋_GB2312" w:hAnsi="仿宋" w:hint="eastAsia"/>
                <w:sz w:val="24"/>
                <w:szCs w:val="24"/>
              </w:rPr>
              <w:t>对行业协会商会乱收费自查自纠情况组织开展抽查检查。</w:t>
            </w:r>
            <w:r>
              <w:rPr>
                <w:rFonts w:ascii="仿宋_GB2312" w:eastAsia="仿宋_GB2312" w:hAnsi="仿宋" w:hint="eastAsia"/>
                <w:spacing w:val="6"/>
                <w:sz w:val="24"/>
                <w:szCs w:val="24"/>
              </w:rPr>
              <w:t>（完成时限：2020年6月底、10月底前）</w:t>
            </w:r>
          </w:p>
        </w:tc>
        <w:tc>
          <w:tcPr>
            <w:tcW w:w="2693" w:type="dxa"/>
            <w:vAlign w:val="center"/>
          </w:tcPr>
          <w:p w:rsidR="00445354" w:rsidRDefault="00725F21" w:rsidP="004135F6">
            <w:pPr>
              <w:spacing w:line="280" w:lineRule="exact"/>
              <w:rPr>
                <w:rFonts w:ascii="仿宋_GB2312" w:eastAsia="仿宋_GB2312" w:hAnsi="仿宋"/>
                <w:sz w:val="24"/>
                <w:szCs w:val="24"/>
              </w:rPr>
            </w:pPr>
            <w:r>
              <w:rPr>
                <w:rFonts w:ascii="仿宋_GB2312" w:eastAsia="仿宋_GB2312" w:hAnsi="仿宋" w:hint="eastAsia"/>
                <w:sz w:val="24"/>
                <w:szCs w:val="24"/>
              </w:rPr>
              <w:t>自治区</w:t>
            </w:r>
            <w:r w:rsidR="004135F6">
              <w:rPr>
                <w:rFonts w:ascii="仿宋_GB2312" w:eastAsia="仿宋_GB2312" w:hAnsi="仿宋" w:hint="eastAsia"/>
                <w:sz w:val="24"/>
                <w:szCs w:val="24"/>
              </w:rPr>
              <w:t>民政厅、</w:t>
            </w:r>
            <w:r>
              <w:rPr>
                <w:rFonts w:ascii="仿宋_GB2312" w:eastAsia="仿宋_GB2312" w:hAnsi="仿宋" w:hint="eastAsia"/>
                <w:sz w:val="24"/>
                <w:szCs w:val="24"/>
              </w:rPr>
              <w:t>发展改革委、市场监管厅，各市、县</w:t>
            </w:r>
            <w:r w:rsidR="00FF45F6">
              <w:rPr>
                <w:rFonts w:ascii="仿宋_GB2312" w:eastAsia="仿宋_GB2312" w:hAnsi="仿宋" w:hint="eastAsia"/>
                <w:sz w:val="24"/>
                <w:szCs w:val="24"/>
              </w:rPr>
              <w:t>（区）</w:t>
            </w:r>
          </w:p>
        </w:tc>
      </w:tr>
      <w:tr w:rsidR="00445354">
        <w:trPr>
          <w:trHeight w:val="1294"/>
        </w:trPr>
        <w:tc>
          <w:tcPr>
            <w:tcW w:w="1242" w:type="dxa"/>
            <w:vMerge w:val="restart"/>
            <w:vAlign w:val="center"/>
          </w:tcPr>
          <w:p w:rsidR="00445354" w:rsidRDefault="00725F21" w:rsidP="00D863FA">
            <w:pPr>
              <w:widowControl/>
              <w:pBdr>
                <w:bottom w:val="none" w:sz="0" w:space="11" w:color="auto"/>
              </w:pBdr>
              <w:topLinePunct/>
              <w:autoSpaceDE w:val="0"/>
              <w:autoSpaceDN w:val="0"/>
              <w:adjustRightInd w:val="0"/>
              <w:snapToGrid w:val="0"/>
              <w:spacing w:line="320" w:lineRule="exact"/>
              <w:jc w:val="left"/>
              <w:rPr>
                <w:rFonts w:ascii="仿宋_GB2312" w:eastAsia="仿宋_GB2312" w:hAnsi="仿宋"/>
                <w:sz w:val="24"/>
                <w:szCs w:val="24"/>
              </w:rPr>
            </w:pPr>
            <w:r>
              <w:rPr>
                <w:rFonts w:ascii="仿宋_GB2312" w:eastAsia="仿宋_GB2312" w:hAnsi="仿宋" w:hint="eastAsia"/>
                <w:sz w:val="24"/>
                <w:szCs w:val="24"/>
              </w:rPr>
              <w:lastRenderedPageBreak/>
              <w:t>十四、营造</w:t>
            </w:r>
            <w:r>
              <w:rPr>
                <w:rFonts w:ascii="仿宋_GB2312" w:eastAsia="仿宋_GB2312" w:hAnsi="仿宋"/>
                <w:sz w:val="24"/>
                <w:szCs w:val="24"/>
              </w:rPr>
              <w:t>包容</w:t>
            </w:r>
            <w:r>
              <w:rPr>
                <w:rFonts w:ascii="仿宋_GB2312" w:eastAsia="仿宋_GB2312" w:hAnsi="仿宋" w:hint="eastAsia"/>
                <w:sz w:val="24"/>
                <w:szCs w:val="24"/>
              </w:rPr>
              <w:t>普惠</w:t>
            </w:r>
            <w:r>
              <w:rPr>
                <w:rFonts w:ascii="仿宋_GB2312" w:eastAsia="仿宋_GB2312" w:hAnsi="仿宋"/>
                <w:sz w:val="24"/>
                <w:szCs w:val="24"/>
              </w:rPr>
              <w:t>创新</w:t>
            </w:r>
            <w:r w:rsidR="00DE4099">
              <w:rPr>
                <w:rFonts w:ascii="仿宋_GB2312" w:eastAsia="仿宋_GB2312" w:hAnsi="仿宋" w:hint="eastAsia"/>
                <w:sz w:val="24"/>
                <w:szCs w:val="24"/>
              </w:rPr>
              <w:t>环境</w:t>
            </w:r>
            <w:r>
              <w:rPr>
                <w:rFonts w:ascii="仿宋_GB2312" w:eastAsia="仿宋_GB2312" w:hAnsi="仿宋" w:hint="eastAsia"/>
                <w:sz w:val="24"/>
                <w:szCs w:val="24"/>
              </w:rPr>
              <w:t>（自治区发展改革委牵头）</w:t>
            </w:r>
          </w:p>
        </w:tc>
        <w:tc>
          <w:tcPr>
            <w:tcW w:w="3402" w:type="dxa"/>
            <w:vMerge w:val="restart"/>
            <w:vAlign w:val="center"/>
          </w:tcPr>
          <w:p w:rsidR="00445354" w:rsidRDefault="00725F21">
            <w:pPr>
              <w:spacing w:line="320" w:lineRule="exact"/>
              <w:rPr>
                <w:rFonts w:ascii="仿宋_GB2312" w:eastAsia="仿宋_GB2312" w:hAnsi="仿宋"/>
                <w:sz w:val="24"/>
                <w:szCs w:val="24"/>
              </w:rPr>
            </w:pPr>
            <w:r>
              <w:rPr>
                <w:rFonts w:ascii="仿宋_GB2312" w:eastAsia="仿宋_GB2312" w:hAnsi="仿宋" w:hint="eastAsia"/>
                <w:sz w:val="24"/>
                <w:szCs w:val="24"/>
              </w:rPr>
              <w:t>1.进一步优化创新服务环境。建立以需求为导向的科技项目形成机制，优化科研项目审批管理流程，精简项目材料，简化过程管理。完善科研经费管理和科技创新支持体系，提升创新能力</w:t>
            </w:r>
            <w:r>
              <w:rPr>
                <w:rFonts w:ascii="仿宋_GB2312" w:eastAsia="仿宋_GB2312" w:hAnsi="仿宋"/>
                <w:sz w:val="24"/>
                <w:szCs w:val="24"/>
              </w:rPr>
              <w:t>建设</w:t>
            </w:r>
            <w:r>
              <w:rPr>
                <w:rFonts w:ascii="仿宋_GB2312" w:eastAsia="仿宋_GB2312" w:hAnsi="仿宋" w:hint="eastAsia"/>
                <w:sz w:val="24"/>
                <w:szCs w:val="24"/>
              </w:rPr>
              <w:t>，强化股权激励，赋予科研机构和人员更大的自主权。加大补助补贴力度，强化科技型企业的金融支持，引导企业加大研发投入。探索扩大实施专科教育的高等学校和其他高等教育、中小学校办学等自主权。</w:t>
            </w:r>
          </w:p>
        </w:tc>
        <w:tc>
          <w:tcPr>
            <w:tcW w:w="7797" w:type="dxa"/>
            <w:vAlign w:val="center"/>
          </w:tcPr>
          <w:p w:rsidR="00445354" w:rsidRDefault="00725F21">
            <w:pPr>
              <w:spacing w:line="320" w:lineRule="exact"/>
              <w:rPr>
                <w:rFonts w:ascii="仿宋_GB2312" w:eastAsia="仿宋_GB2312" w:hAnsi="仿宋"/>
                <w:sz w:val="24"/>
                <w:szCs w:val="24"/>
              </w:rPr>
            </w:pPr>
            <w:r>
              <w:rPr>
                <w:rFonts w:ascii="仿宋_GB2312" w:eastAsia="仿宋_GB2312" w:hAnsi="仿宋" w:hint="eastAsia"/>
                <w:sz w:val="24"/>
                <w:szCs w:val="24"/>
              </w:rPr>
              <w:t>（1）优化科技项目审批。建立以需求为导向的科技项目形成机制，优化科研项目审批管理流程，持续精简项目材料，简化过程管理。（完成时限：2020年底前）</w:t>
            </w:r>
          </w:p>
        </w:tc>
        <w:tc>
          <w:tcPr>
            <w:tcW w:w="2693" w:type="dxa"/>
            <w:vAlign w:val="center"/>
          </w:tcPr>
          <w:p w:rsidR="00445354" w:rsidRDefault="00725F21">
            <w:pPr>
              <w:spacing w:line="320" w:lineRule="exact"/>
              <w:rPr>
                <w:rFonts w:ascii="仿宋_GB2312" w:eastAsia="仿宋_GB2312" w:hAnsi="仿宋"/>
                <w:sz w:val="24"/>
                <w:szCs w:val="24"/>
              </w:rPr>
            </w:pPr>
            <w:r>
              <w:rPr>
                <w:rFonts w:ascii="仿宋_GB2312" w:eastAsia="仿宋_GB2312" w:hAnsi="仿宋" w:hint="eastAsia"/>
                <w:sz w:val="24"/>
                <w:szCs w:val="24"/>
              </w:rPr>
              <w:t>自治区科技厅，各市、县</w:t>
            </w:r>
            <w:r w:rsidR="00FF45F6">
              <w:rPr>
                <w:rFonts w:ascii="仿宋_GB2312" w:eastAsia="仿宋_GB2312" w:hAnsi="仿宋" w:hint="eastAsia"/>
                <w:sz w:val="24"/>
                <w:szCs w:val="24"/>
              </w:rPr>
              <w:t>（区）</w:t>
            </w:r>
          </w:p>
        </w:tc>
      </w:tr>
      <w:tr w:rsidR="00445354">
        <w:trPr>
          <w:trHeight w:val="1977"/>
        </w:trPr>
        <w:tc>
          <w:tcPr>
            <w:tcW w:w="1242" w:type="dxa"/>
            <w:vMerge/>
            <w:vAlign w:val="center"/>
          </w:tcPr>
          <w:p w:rsidR="00445354" w:rsidRDefault="00445354" w:rsidP="00D863FA">
            <w:pPr>
              <w:widowControl/>
              <w:pBdr>
                <w:bottom w:val="none" w:sz="0" w:space="11" w:color="auto"/>
              </w:pBdr>
              <w:topLinePunct/>
              <w:autoSpaceDE w:val="0"/>
              <w:autoSpaceDN w:val="0"/>
              <w:adjustRightInd w:val="0"/>
              <w:snapToGrid w:val="0"/>
              <w:spacing w:line="320" w:lineRule="exact"/>
              <w:jc w:val="left"/>
              <w:rPr>
                <w:rFonts w:ascii="仿宋_GB2312" w:eastAsia="仿宋_GB2312" w:hAnsi="仿宋"/>
                <w:sz w:val="24"/>
                <w:szCs w:val="24"/>
              </w:rPr>
            </w:pPr>
          </w:p>
        </w:tc>
        <w:tc>
          <w:tcPr>
            <w:tcW w:w="3402" w:type="dxa"/>
            <w:vMerge/>
            <w:vAlign w:val="center"/>
          </w:tcPr>
          <w:p w:rsidR="00445354" w:rsidRDefault="00445354">
            <w:pPr>
              <w:spacing w:line="320" w:lineRule="exact"/>
              <w:rPr>
                <w:rFonts w:ascii="仿宋_GB2312" w:eastAsia="仿宋_GB2312" w:hAnsi="仿宋"/>
                <w:color w:val="1F497D" w:themeColor="text2"/>
                <w:sz w:val="24"/>
                <w:szCs w:val="24"/>
                <w:shd w:val="clear" w:color="auto" w:fill="C0504D" w:themeFill="accent2"/>
              </w:rPr>
            </w:pPr>
          </w:p>
        </w:tc>
        <w:tc>
          <w:tcPr>
            <w:tcW w:w="7797" w:type="dxa"/>
            <w:vAlign w:val="center"/>
          </w:tcPr>
          <w:p w:rsidR="00445354" w:rsidRDefault="00725F21">
            <w:pPr>
              <w:spacing w:line="320" w:lineRule="exact"/>
              <w:rPr>
                <w:rFonts w:ascii="仿宋_GB2312" w:eastAsia="仿宋_GB2312" w:hAnsi="仿宋"/>
                <w:sz w:val="24"/>
                <w:szCs w:val="24"/>
              </w:rPr>
            </w:pPr>
            <w:r>
              <w:rPr>
                <w:rFonts w:ascii="仿宋_GB2312" w:eastAsia="仿宋_GB2312" w:hAnsi="仿宋" w:hint="eastAsia"/>
                <w:sz w:val="24"/>
                <w:szCs w:val="24"/>
              </w:rPr>
              <w:t>（2）引导企业加大研发投入。建立企业研发费用后补助、研发费用加计扣除、规上工业企业新增研发费用后补助等政策联动机制。利用科技成果转化专项资金，对企业购买技术成果给予补贴。引导支持有条件的科技型企业争取国家和自治区科技项目，参与建设国家和自治区重大科研基础设施。（完成时限：2020年底前）</w:t>
            </w:r>
          </w:p>
        </w:tc>
        <w:tc>
          <w:tcPr>
            <w:tcW w:w="2693" w:type="dxa"/>
            <w:vAlign w:val="center"/>
          </w:tcPr>
          <w:p w:rsidR="00445354" w:rsidRDefault="00725F21">
            <w:pPr>
              <w:spacing w:line="320" w:lineRule="exact"/>
              <w:rPr>
                <w:rFonts w:ascii="仿宋_GB2312" w:eastAsia="仿宋_GB2312" w:hAnsi="仿宋"/>
                <w:sz w:val="24"/>
                <w:szCs w:val="24"/>
              </w:rPr>
            </w:pPr>
            <w:r>
              <w:rPr>
                <w:rFonts w:ascii="仿宋_GB2312" w:eastAsia="仿宋_GB2312" w:hAnsi="仿宋" w:hint="eastAsia"/>
                <w:sz w:val="24"/>
                <w:szCs w:val="24"/>
              </w:rPr>
              <w:t>自治区科技厅、发展改革委、财政厅、宁夏税务局</w:t>
            </w:r>
          </w:p>
        </w:tc>
      </w:tr>
      <w:tr w:rsidR="00445354">
        <w:trPr>
          <w:trHeight w:val="1631"/>
        </w:trPr>
        <w:tc>
          <w:tcPr>
            <w:tcW w:w="1242" w:type="dxa"/>
            <w:vMerge/>
            <w:vAlign w:val="center"/>
          </w:tcPr>
          <w:p w:rsidR="00445354" w:rsidRDefault="00445354" w:rsidP="00D863FA">
            <w:pPr>
              <w:widowControl/>
              <w:pBdr>
                <w:bottom w:val="none" w:sz="0" w:space="11" w:color="auto"/>
              </w:pBdr>
              <w:topLinePunct/>
              <w:autoSpaceDE w:val="0"/>
              <w:autoSpaceDN w:val="0"/>
              <w:adjustRightInd w:val="0"/>
              <w:snapToGrid w:val="0"/>
              <w:spacing w:line="320" w:lineRule="exact"/>
              <w:jc w:val="left"/>
              <w:rPr>
                <w:rFonts w:ascii="仿宋_GB2312" w:eastAsia="仿宋_GB2312" w:hAnsi="仿宋"/>
                <w:sz w:val="24"/>
                <w:szCs w:val="24"/>
              </w:rPr>
            </w:pPr>
          </w:p>
        </w:tc>
        <w:tc>
          <w:tcPr>
            <w:tcW w:w="3402" w:type="dxa"/>
            <w:vMerge/>
            <w:vAlign w:val="center"/>
          </w:tcPr>
          <w:p w:rsidR="00445354" w:rsidRDefault="00445354">
            <w:pPr>
              <w:spacing w:line="320" w:lineRule="exact"/>
              <w:rPr>
                <w:rFonts w:ascii="仿宋_GB2312" w:eastAsia="仿宋_GB2312" w:hAnsi="仿宋"/>
                <w:color w:val="1F497D" w:themeColor="text2"/>
                <w:sz w:val="24"/>
                <w:szCs w:val="24"/>
                <w:shd w:val="clear" w:color="auto" w:fill="C0504D" w:themeFill="accent2"/>
              </w:rPr>
            </w:pPr>
          </w:p>
        </w:tc>
        <w:tc>
          <w:tcPr>
            <w:tcW w:w="7797" w:type="dxa"/>
            <w:vAlign w:val="center"/>
          </w:tcPr>
          <w:p w:rsidR="00445354" w:rsidRDefault="00725F21">
            <w:pPr>
              <w:spacing w:line="320" w:lineRule="exact"/>
              <w:rPr>
                <w:rFonts w:ascii="仿宋_GB2312" w:eastAsia="仿宋_GB2312" w:hAnsi="仿宋"/>
                <w:sz w:val="24"/>
                <w:szCs w:val="24"/>
              </w:rPr>
            </w:pPr>
            <w:r>
              <w:rPr>
                <w:rFonts w:ascii="仿宋_GB2312" w:eastAsia="仿宋_GB2312" w:hAnsi="仿宋" w:hint="eastAsia"/>
                <w:sz w:val="24"/>
                <w:szCs w:val="24"/>
              </w:rPr>
              <w:t>（3）强化科技型企业金融支持。运用自治区科技金融专项资金补贴区内科技企业成果转化或产业化发生的贷款利息、担保费用、保险费用、知识产权质押融资费用，扩大区内科技型中小微企业风险补偿贷款覆盖面。（完成时限：2020年底前）</w:t>
            </w:r>
          </w:p>
        </w:tc>
        <w:tc>
          <w:tcPr>
            <w:tcW w:w="2693" w:type="dxa"/>
            <w:vAlign w:val="center"/>
          </w:tcPr>
          <w:p w:rsidR="00445354" w:rsidRDefault="00725F21">
            <w:pPr>
              <w:spacing w:line="320" w:lineRule="exact"/>
              <w:rPr>
                <w:rFonts w:ascii="仿宋_GB2312" w:eastAsia="仿宋_GB2312" w:hAnsi="仿宋"/>
                <w:sz w:val="24"/>
                <w:szCs w:val="24"/>
              </w:rPr>
            </w:pPr>
            <w:r>
              <w:rPr>
                <w:rFonts w:ascii="仿宋_GB2312" w:eastAsia="仿宋_GB2312" w:hAnsi="仿宋" w:hint="eastAsia"/>
                <w:sz w:val="24"/>
                <w:szCs w:val="24"/>
              </w:rPr>
              <w:t>自治区科技厅、地方金融监管局、工业和信息化厅、财政厅</w:t>
            </w:r>
          </w:p>
        </w:tc>
      </w:tr>
      <w:tr w:rsidR="00445354">
        <w:trPr>
          <w:trHeight w:val="2261"/>
        </w:trPr>
        <w:tc>
          <w:tcPr>
            <w:tcW w:w="1242" w:type="dxa"/>
            <w:vMerge/>
            <w:vAlign w:val="center"/>
          </w:tcPr>
          <w:p w:rsidR="00445354" w:rsidRDefault="00445354" w:rsidP="00D863FA">
            <w:pPr>
              <w:widowControl/>
              <w:pBdr>
                <w:bottom w:val="none" w:sz="0" w:space="11" w:color="auto"/>
              </w:pBdr>
              <w:topLinePunct/>
              <w:autoSpaceDE w:val="0"/>
              <w:autoSpaceDN w:val="0"/>
              <w:adjustRightInd w:val="0"/>
              <w:snapToGrid w:val="0"/>
              <w:spacing w:line="320" w:lineRule="exact"/>
              <w:jc w:val="left"/>
              <w:rPr>
                <w:rFonts w:ascii="仿宋_GB2312" w:eastAsia="仿宋_GB2312" w:hAnsi="仿宋"/>
                <w:sz w:val="24"/>
                <w:szCs w:val="24"/>
              </w:rPr>
            </w:pPr>
          </w:p>
        </w:tc>
        <w:tc>
          <w:tcPr>
            <w:tcW w:w="3402" w:type="dxa"/>
            <w:vMerge/>
            <w:vAlign w:val="center"/>
          </w:tcPr>
          <w:p w:rsidR="00445354" w:rsidRDefault="00445354">
            <w:pPr>
              <w:spacing w:line="320" w:lineRule="exact"/>
              <w:rPr>
                <w:rFonts w:ascii="仿宋_GB2312" w:eastAsia="仿宋_GB2312" w:hAnsi="仿宋"/>
                <w:color w:val="1F497D" w:themeColor="text2"/>
                <w:sz w:val="24"/>
                <w:szCs w:val="24"/>
                <w:shd w:val="clear" w:color="auto" w:fill="C0504D" w:themeFill="accent2"/>
              </w:rPr>
            </w:pPr>
          </w:p>
        </w:tc>
        <w:tc>
          <w:tcPr>
            <w:tcW w:w="7797" w:type="dxa"/>
            <w:vAlign w:val="center"/>
          </w:tcPr>
          <w:p w:rsidR="00445354" w:rsidRDefault="00725F21">
            <w:pPr>
              <w:pStyle w:val="2"/>
              <w:spacing w:after="0" w:line="320" w:lineRule="exact"/>
              <w:ind w:leftChars="0" w:left="0" w:firstLineChars="0" w:firstLine="0"/>
              <w:textAlignment w:val="auto"/>
              <w:rPr>
                <w:rFonts w:ascii="仿宋_GB2312" w:eastAsia="仿宋_GB2312" w:hAnsi="仿宋" w:cstheme="minorBidi"/>
                <w:sz w:val="24"/>
                <w:szCs w:val="24"/>
                <w:lang w:val="en-US" w:eastAsia="zh-CN"/>
              </w:rPr>
            </w:pPr>
            <w:r>
              <w:rPr>
                <w:rFonts w:ascii="仿宋_GB2312" w:eastAsia="仿宋_GB2312" w:hAnsi="仿宋" w:cstheme="minorBidi" w:hint="eastAsia"/>
                <w:spacing w:val="6"/>
                <w:sz w:val="24"/>
                <w:szCs w:val="24"/>
                <w:lang w:val="en-US" w:eastAsia="zh-CN"/>
              </w:rPr>
              <w:t>（4）提升创新能力建设。围绕我区重点产业、重点领域、重点学科发展需求，依托企业、高校和科研院所，加快布局建设重点实验室、工程（技术）研究中心、技术创新中心、企业技术中心等各类科技创新平台。修订《自治区科技企业孵化器认定和管理暂行办法》，开展科技企业孵化器评价工作，持续提升科技企业孵化器服务中小微企业的能力。（完成时限：长期）</w:t>
            </w:r>
          </w:p>
        </w:tc>
        <w:tc>
          <w:tcPr>
            <w:tcW w:w="2693" w:type="dxa"/>
            <w:vAlign w:val="center"/>
          </w:tcPr>
          <w:p w:rsidR="00445354" w:rsidRDefault="00725F21">
            <w:pPr>
              <w:spacing w:line="320" w:lineRule="exact"/>
              <w:rPr>
                <w:rFonts w:ascii="仿宋_GB2312" w:eastAsia="仿宋_GB2312" w:hAnsi="仿宋"/>
                <w:sz w:val="24"/>
                <w:szCs w:val="24"/>
              </w:rPr>
            </w:pPr>
            <w:r>
              <w:rPr>
                <w:rFonts w:ascii="仿宋_GB2312" w:eastAsia="仿宋_GB2312" w:hAnsi="仿宋" w:hint="eastAsia"/>
                <w:sz w:val="24"/>
                <w:szCs w:val="24"/>
              </w:rPr>
              <w:t>自治区科技厅、发展改革委、工业和信息化厅，各设区的市</w:t>
            </w:r>
          </w:p>
        </w:tc>
      </w:tr>
      <w:tr w:rsidR="00445354">
        <w:trPr>
          <w:trHeight w:val="2616"/>
        </w:trPr>
        <w:tc>
          <w:tcPr>
            <w:tcW w:w="1242" w:type="dxa"/>
            <w:vMerge/>
            <w:vAlign w:val="center"/>
          </w:tcPr>
          <w:p w:rsidR="00445354" w:rsidRDefault="00445354" w:rsidP="00D863FA">
            <w:pPr>
              <w:widowControl/>
              <w:pBdr>
                <w:bottom w:val="none" w:sz="0" w:space="11" w:color="auto"/>
              </w:pBdr>
              <w:topLinePunct/>
              <w:autoSpaceDE w:val="0"/>
              <w:autoSpaceDN w:val="0"/>
              <w:adjustRightInd w:val="0"/>
              <w:snapToGrid w:val="0"/>
              <w:spacing w:line="320" w:lineRule="exact"/>
              <w:jc w:val="left"/>
              <w:rPr>
                <w:rFonts w:ascii="仿宋_GB2312" w:eastAsia="仿宋_GB2312" w:hAnsi="仿宋"/>
                <w:sz w:val="24"/>
                <w:szCs w:val="24"/>
              </w:rPr>
            </w:pPr>
          </w:p>
        </w:tc>
        <w:tc>
          <w:tcPr>
            <w:tcW w:w="3402" w:type="dxa"/>
            <w:vMerge/>
            <w:vAlign w:val="center"/>
          </w:tcPr>
          <w:p w:rsidR="00445354" w:rsidRDefault="00445354">
            <w:pPr>
              <w:spacing w:line="320" w:lineRule="exact"/>
              <w:rPr>
                <w:rFonts w:ascii="仿宋_GB2312" w:eastAsia="仿宋_GB2312" w:hAnsi="仿宋"/>
                <w:color w:val="1F497D" w:themeColor="text2"/>
                <w:sz w:val="24"/>
                <w:szCs w:val="24"/>
                <w:shd w:val="clear" w:color="auto" w:fill="C0504D" w:themeFill="accent2"/>
              </w:rPr>
            </w:pPr>
          </w:p>
        </w:tc>
        <w:tc>
          <w:tcPr>
            <w:tcW w:w="7797" w:type="dxa"/>
            <w:vAlign w:val="center"/>
          </w:tcPr>
          <w:p w:rsidR="00445354" w:rsidRDefault="00725F21">
            <w:pPr>
              <w:spacing w:line="320" w:lineRule="exact"/>
              <w:rPr>
                <w:rFonts w:ascii="仿宋_GB2312" w:eastAsia="仿宋_GB2312" w:hAnsi="仿宋"/>
                <w:sz w:val="24"/>
                <w:szCs w:val="24"/>
              </w:rPr>
            </w:pPr>
            <w:r>
              <w:rPr>
                <w:rFonts w:ascii="仿宋_GB2312" w:eastAsia="仿宋_GB2312" w:hAnsi="仿宋" w:hint="eastAsia"/>
                <w:sz w:val="24"/>
                <w:szCs w:val="24"/>
              </w:rPr>
              <w:t>（5）赋予科研机构和人员更多自主权。完善科研经费管理办法，强化股权激励、科技奖励等措施，探索基础研究项目经费包干制，减少不必要的申报材料和各类过程性评估、检查、抽查等。探索开展赋予科研人员职务科技成果所有权或长期使用权试点，进一步激发企业、高等院校和科研院所科研工作者的积极性和创造性，促进科技成果转化。探索扩大实施专科教育的高等学校和其他高等教育、中小学校办学等自主权。（完成时限：2021年底前）</w:t>
            </w:r>
          </w:p>
        </w:tc>
        <w:tc>
          <w:tcPr>
            <w:tcW w:w="2693" w:type="dxa"/>
            <w:vAlign w:val="center"/>
          </w:tcPr>
          <w:p w:rsidR="00445354" w:rsidRDefault="00725F21">
            <w:pPr>
              <w:spacing w:line="320" w:lineRule="exact"/>
              <w:rPr>
                <w:rFonts w:ascii="仿宋_GB2312" w:eastAsia="仿宋_GB2312" w:hAnsi="仿宋"/>
                <w:sz w:val="24"/>
                <w:szCs w:val="24"/>
              </w:rPr>
            </w:pPr>
            <w:r>
              <w:rPr>
                <w:rFonts w:ascii="仿宋_GB2312" w:eastAsia="仿宋_GB2312" w:hAnsi="仿宋" w:hint="eastAsia"/>
                <w:sz w:val="24"/>
                <w:szCs w:val="24"/>
              </w:rPr>
              <w:t>自治区科技厅、财政厅、人力资源社会保障厅、教育厅，各市、县</w:t>
            </w:r>
            <w:r w:rsidR="00FF45F6">
              <w:rPr>
                <w:rFonts w:ascii="仿宋_GB2312" w:eastAsia="仿宋_GB2312" w:hAnsi="仿宋" w:hint="eastAsia"/>
                <w:sz w:val="24"/>
                <w:szCs w:val="24"/>
              </w:rPr>
              <w:t>（区）</w:t>
            </w:r>
          </w:p>
        </w:tc>
      </w:tr>
      <w:tr w:rsidR="00445354">
        <w:trPr>
          <w:trHeight w:val="2032"/>
        </w:trPr>
        <w:tc>
          <w:tcPr>
            <w:tcW w:w="1242" w:type="dxa"/>
            <w:vMerge w:val="restart"/>
            <w:vAlign w:val="center"/>
          </w:tcPr>
          <w:p w:rsidR="00445354" w:rsidRDefault="00725F21" w:rsidP="00D863FA">
            <w:pPr>
              <w:widowControl/>
              <w:pBdr>
                <w:bottom w:val="none" w:sz="0" w:space="11" w:color="auto"/>
              </w:pBdr>
              <w:topLinePunct/>
              <w:autoSpaceDE w:val="0"/>
              <w:autoSpaceDN w:val="0"/>
              <w:adjustRightInd w:val="0"/>
              <w:snapToGrid w:val="0"/>
              <w:spacing w:line="320" w:lineRule="exact"/>
              <w:jc w:val="left"/>
              <w:rPr>
                <w:rFonts w:ascii="仿宋_GB2312" w:eastAsia="仿宋_GB2312" w:hAnsi="仿宋"/>
                <w:sz w:val="24"/>
                <w:szCs w:val="24"/>
              </w:rPr>
            </w:pPr>
            <w:r>
              <w:rPr>
                <w:rFonts w:ascii="仿宋_GB2312" w:eastAsia="仿宋_GB2312" w:hAnsi="仿宋" w:hint="eastAsia"/>
                <w:sz w:val="24"/>
                <w:szCs w:val="24"/>
              </w:rPr>
              <w:lastRenderedPageBreak/>
              <w:t>十四、营造</w:t>
            </w:r>
            <w:r>
              <w:rPr>
                <w:rFonts w:ascii="仿宋_GB2312" w:eastAsia="仿宋_GB2312" w:hAnsi="仿宋"/>
                <w:sz w:val="24"/>
                <w:szCs w:val="24"/>
              </w:rPr>
              <w:t>包容</w:t>
            </w:r>
            <w:r>
              <w:rPr>
                <w:rFonts w:ascii="仿宋_GB2312" w:eastAsia="仿宋_GB2312" w:hAnsi="仿宋" w:hint="eastAsia"/>
                <w:sz w:val="24"/>
                <w:szCs w:val="24"/>
              </w:rPr>
              <w:t>普惠</w:t>
            </w:r>
            <w:r>
              <w:rPr>
                <w:rFonts w:ascii="仿宋_GB2312" w:eastAsia="仿宋_GB2312" w:hAnsi="仿宋"/>
                <w:sz w:val="24"/>
                <w:szCs w:val="24"/>
              </w:rPr>
              <w:t>创新</w:t>
            </w:r>
            <w:r w:rsidR="00B16D02">
              <w:rPr>
                <w:rFonts w:ascii="仿宋_GB2312" w:eastAsia="仿宋_GB2312" w:hAnsi="仿宋" w:hint="eastAsia"/>
                <w:sz w:val="24"/>
                <w:szCs w:val="24"/>
              </w:rPr>
              <w:t>环境</w:t>
            </w:r>
            <w:r>
              <w:rPr>
                <w:rFonts w:ascii="仿宋_GB2312" w:eastAsia="仿宋_GB2312" w:hAnsi="仿宋" w:hint="eastAsia"/>
                <w:sz w:val="24"/>
                <w:szCs w:val="24"/>
              </w:rPr>
              <w:t>（自治区发展改革委牵头）</w:t>
            </w:r>
          </w:p>
        </w:tc>
        <w:tc>
          <w:tcPr>
            <w:tcW w:w="3402" w:type="dxa"/>
            <w:vMerge w:val="restart"/>
            <w:vAlign w:val="center"/>
          </w:tcPr>
          <w:p w:rsidR="00445354" w:rsidRDefault="00725F21">
            <w:pPr>
              <w:spacing w:line="300" w:lineRule="exact"/>
              <w:rPr>
                <w:rFonts w:ascii="仿宋_GB2312" w:eastAsia="仿宋_GB2312" w:hAnsi="仿宋"/>
                <w:sz w:val="24"/>
                <w:szCs w:val="24"/>
              </w:rPr>
            </w:pPr>
            <w:r>
              <w:rPr>
                <w:rFonts w:ascii="仿宋_GB2312" w:eastAsia="仿宋_GB2312" w:hAnsi="仿宋" w:hint="eastAsia"/>
                <w:sz w:val="24"/>
                <w:szCs w:val="24"/>
              </w:rPr>
              <w:t>2.切实优化人才引进服务机制。按照“不求所有、但求所用”原则，围绕重点领域、重点产业、重大项目、重点学科，简化引进手续、优化审批服务，大力引进战略性新兴产业高层级急需人才。对特殊人才采取“一事一议”方式，开辟专门渠道，提供特殊政策，实现精准引进。充分赋予用人单位自主权，采取灵活多样的引才方式，有效调动和激发用人单位引才积极性。落实职业资格制度改革措施，为技能人才干事创业、施展才华提供广阔舞台。</w:t>
            </w:r>
          </w:p>
        </w:tc>
        <w:tc>
          <w:tcPr>
            <w:tcW w:w="7797" w:type="dxa"/>
            <w:vAlign w:val="center"/>
          </w:tcPr>
          <w:p w:rsidR="00445354" w:rsidRDefault="00725F21">
            <w:pPr>
              <w:pBdr>
                <w:bottom w:val="none" w:sz="0" w:space="11" w:color="auto"/>
              </w:pBdr>
              <w:spacing w:line="300" w:lineRule="exact"/>
              <w:rPr>
                <w:rFonts w:ascii="仿宋_GB2312" w:eastAsia="仿宋_GB2312" w:hAnsi="仿宋"/>
                <w:sz w:val="24"/>
                <w:szCs w:val="24"/>
              </w:rPr>
            </w:pPr>
            <w:r>
              <w:rPr>
                <w:rFonts w:ascii="仿宋_GB2312" w:eastAsia="仿宋_GB2312" w:hAnsi="仿宋" w:hint="eastAsia"/>
                <w:sz w:val="24"/>
                <w:szCs w:val="24"/>
              </w:rPr>
              <w:t>（1）强化企业引进人才服务。聚焦重点产业和企业技术需求，开展访企引才专项行动，编制企业人才需求清单，组织企业与科研院所开展人才政策推介活动。引导企业加强与北京、上海等科技强省的对接合作，完善科技项目合作和人才培养引进合作机制。完善人才信息服务平台，开展能力提升、创业引领、校园精准服务、就业帮扶、权益保护专项行动。（完成时限：2020年底前）</w:t>
            </w:r>
          </w:p>
        </w:tc>
        <w:tc>
          <w:tcPr>
            <w:tcW w:w="2693" w:type="dxa"/>
            <w:vAlign w:val="center"/>
          </w:tcPr>
          <w:p w:rsidR="00445354" w:rsidRDefault="00725F21">
            <w:pPr>
              <w:spacing w:line="300" w:lineRule="exact"/>
              <w:rPr>
                <w:rFonts w:ascii="仿宋_GB2312" w:eastAsia="仿宋_GB2312" w:hAnsi="仿宋"/>
                <w:sz w:val="24"/>
                <w:szCs w:val="24"/>
              </w:rPr>
            </w:pPr>
            <w:r>
              <w:rPr>
                <w:rFonts w:ascii="仿宋_GB2312" w:eastAsia="仿宋_GB2312" w:hAnsi="仿宋" w:hint="eastAsia"/>
                <w:sz w:val="24"/>
                <w:szCs w:val="24"/>
              </w:rPr>
              <w:t>自治区人力资源社会保障厅等相关部门</w:t>
            </w:r>
          </w:p>
        </w:tc>
      </w:tr>
      <w:tr w:rsidR="00445354">
        <w:trPr>
          <w:trHeight w:val="1414"/>
        </w:trPr>
        <w:tc>
          <w:tcPr>
            <w:tcW w:w="1242" w:type="dxa"/>
            <w:vMerge/>
            <w:vAlign w:val="center"/>
          </w:tcPr>
          <w:p w:rsidR="00445354" w:rsidRDefault="00445354" w:rsidP="00D863FA">
            <w:pPr>
              <w:widowControl/>
              <w:pBdr>
                <w:bottom w:val="none" w:sz="0" w:space="11" w:color="auto"/>
              </w:pBdr>
              <w:topLinePunct/>
              <w:autoSpaceDE w:val="0"/>
              <w:autoSpaceDN w:val="0"/>
              <w:adjustRightInd w:val="0"/>
              <w:snapToGrid w:val="0"/>
              <w:spacing w:line="320" w:lineRule="exact"/>
              <w:jc w:val="left"/>
              <w:rPr>
                <w:rFonts w:ascii="仿宋_GB2312" w:eastAsia="仿宋_GB2312" w:hAnsi="仿宋"/>
                <w:sz w:val="24"/>
                <w:szCs w:val="24"/>
              </w:rPr>
            </w:pPr>
          </w:p>
        </w:tc>
        <w:tc>
          <w:tcPr>
            <w:tcW w:w="3402" w:type="dxa"/>
            <w:vMerge/>
            <w:vAlign w:val="center"/>
          </w:tcPr>
          <w:p w:rsidR="00445354" w:rsidRDefault="00445354">
            <w:pPr>
              <w:pStyle w:val="2"/>
              <w:adjustRightInd/>
              <w:spacing w:after="0" w:line="300" w:lineRule="exact"/>
              <w:ind w:leftChars="0" w:left="0" w:firstLineChars="0" w:firstLine="0"/>
              <w:textAlignment w:val="auto"/>
              <w:rPr>
                <w:lang w:val="en-US" w:eastAsia="zh-CN"/>
              </w:rPr>
            </w:pPr>
          </w:p>
        </w:tc>
        <w:tc>
          <w:tcPr>
            <w:tcW w:w="7797" w:type="dxa"/>
            <w:vAlign w:val="center"/>
          </w:tcPr>
          <w:p w:rsidR="00445354" w:rsidRDefault="00725F21">
            <w:pPr>
              <w:pBdr>
                <w:bottom w:val="none" w:sz="0" w:space="11" w:color="auto"/>
              </w:pBdr>
              <w:spacing w:line="300" w:lineRule="exact"/>
            </w:pPr>
            <w:r>
              <w:rPr>
                <w:rFonts w:ascii="仿宋_GB2312" w:eastAsia="仿宋_GB2312" w:hAnsi="仿宋" w:hint="eastAsia"/>
                <w:sz w:val="24"/>
                <w:szCs w:val="24"/>
              </w:rPr>
              <w:t>（2）落实职业资格制度改革措施。按照技能人员水平评价类职业资格分批调整退出国家职业资格目录改革要求，落实国家职业标准和评价规范，推动由用人单位和第三方机构开展职业技能等级认定、颁发职业技能等级证书。（完成时限：2020年底前）</w:t>
            </w:r>
          </w:p>
        </w:tc>
        <w:tc>
          <w:tcPr>
            <w:tcW w:w="2693" w:type="dxa"/>
            <w:vAlign w:val="center"/>
          </w:tcPr>
          <w:p w:rsidR="00445354" w:rsidRDefault="00725F21">
            <w:pPr>
              <w:spacing w:line="300" w:lineRule="exact"/>
              <w:rPr>
                <w:rFonts w:ascii="仿宋_GB2312" w:eastAsia="仿宋_GB2312" w:hAnsi="仿宋"/>
                <w:sz w:val="24"/>
                <w:szCs w:val="24"/>
              </w:rPr>
            </w:pPr>
            <w:r>
              <w:rPr>
                <w:rFonts w:ascii="仿宋_GB2312" w:eastAsia="仿宋_GB2312" w:hAnsi="仿宋" w:hint="eastAsia"/>
                <w:sz w:val="24"/>
                <w:szCs w:val="24"/>
              </w:rPr>
              <w:t>自治区人力资源社会保障厅、工业和信息化厅</w:t>
            </w:r>
          </w:p>
        </w:tc>
      </w:tr>
      <w:tr w:rsidR="00445354">
        <w:trPr>
          <w:trHeight w:val="1410"/>
        </w:trPr>
        <w:tc>
          <w:tcPr>
            <w:tcW w:w="1242" w:type="dxa"/>
            <w:vMerge/>
            <w:vAlign w:val="center"/>
          </w:tcPr>
          <w:p w:rsidR="00445354" w:rsidRDefault="00445354" w:rsidP="00D863FA">
            <w:pPr>
              <w:widowControl/>
              <w:pBdr>
                <w:bottom w:val="none" w:sz="0" w:space="11" w:color="auto"/>
              </w:pBdr>
              <w:topLinePunct/>
              <w:autoSpaceDE w:val="0"/>
              <w:autoSpaceDN w:val="0"/>
              <w:adjustRightInd w:val="0"/>
              <w:snapToGrid w:val="0"/>
              <w:spacing w:line="320" w:lineRule="exact"/>
              <w:jc w:val="left"/>
              <w:rPr>
                <w:rFonts w:ascii="仿宋_GB2312" w:eastAsia="仿宋_GB2312" w:hAnsi="仿宋"/>
                <w:sz w:val="24"/>
                <w:szCs w:val="24"/>
              </w:rPr>
            </w:pPr>
          </w:p>
        </w:tc>
        <w:tc>
          <w:tcPr>
            <w:tcW w:w="3402" w:type="dxa"/>
            <w:vMerge/>
            <w:vAlign w:val="center"/>
          </w:tcPr>
          <w:p w:rsidR="00445354" w:rsidRDefault="00445354">
            <w:pPr>
              <w:spacing w:line="300" w:lineRule="exact"/>
            </w:pPr>
          </w:p>
        </w:tc>
        <w:tc>
          <w:tcPr>
            <w:tcW w:w="7797" w:type="dxa"/>
            <w:vAlign w:val="center"/>
          </w:tcPr>
          <w:p w:rsidR="00445354" w:rsidRDefault="00725F21">
            <w:pPr>
              <w:spacing w:line="300" w:lineRule="exact"/>
              <w:rPr>
                <w:rFonts w:ascii="仿宋_GB2312" w:eastAsia="仿宋_GB2312" w:hAnsi="仿宋"/>
                <w:sz w:val="24"/>
                <w:szCs w:val="24"/>
              </w:rPr>
            </w:pPr>
            <w:r>
              <w:rPr>
                <w:rFonts w:ascii="仿宋_GB2312" w:eastAsia="仿宋_GB2312" w:hAnsi="仿宋" w:hint="eastAsia"/>
                <w:spacing w:val="6"/>
                <w:sz w:val="24"/>
                <w:szCs w:val="24"/>
              </w:rPr>
              <w:t>（3）对特殊人才采取“一事一议”方式。开辟专门渠道，提供特殊政策，实现精准引进。充分赋予用人单位在引进人才方面的自主权，采取灵活多样的引才方式，有效调动和激发用人单位引才积极性。（完成时限：长期）</w:t>
            </w:r>
          </w:p>
        </w:tc>
        <w:tc>
          <w:tcPr>
            <w:tcW w:w="2693" w:type="dxa"/>
            <w:vAlign w:val="center"/>
          </w:tcPr>
          <w:p w:rsidR="00445354" w:rsidRDefault="00725F21">
            <w:pPr>
              <w:spacing w:line="300" w:lineRule="exact"/>
              <w:rPr>
                <w:rFonts w:ascii="仿宋_GB2312" w:eastAsia="仿宋_GB2312" w:hAnsi="仿宋"/>
                <w:sz w:val="24"/>
                <w:szCs w:val="24"/>
              </w:rPr>
            </w:pPr>
            <w:r>
              <w:rPr>
                <w:rFonts w:ascii="仿宋_GB2312" w:eastAsia="仿宋_GB2312" w:hAnsi="仿宋" w:hint="eastAsia"/>
                <w:sz w:val="24"/>
                <w:szCs w:val="24"/>
              </w:rPr>
              <w:t>自治区人力资源社会保障厅</w:t>
            </w:r>
          </w:p>
        </w:tc>
      </w:tr>
      <w:tr w:rsidR="00445354">
        <w:trPr>
          <w:trHeight w:val="1820"/>
        </w:trPr>
        <w:tc>
          <w:tcPr>
            <w:tcW w:w="1242" w:type="dxa"/>
            <w:vMerge/>
            <w:vAlign w:val="center"/>
          </w:tcPr>
          <w:p w:rsidR="00445354" w:rsidRDefault="00445354" w:rsidP="00D863FA">
            <w:pPr>
              <w:widowControl/>
              <w:pBdr>
                <w:bottom w:val="none" w:sz="0" w:space="11" w:color="auto"/>
              </w:pBdr>
              <w:topLinePunct/>
              <w:autoSpaceDE w:val="0"/>
              <w:autoSpaceDN w:val="0"/>
              <w:adjustRightInd w:val="0"/>
              <w:snapToGrid w:val="0"/>
              <w:spacing w:line="320" w:lineRule="exact"/>
              <w:jc w:val="left"/>
              <w:rPr>
                <w:rFonts w:ascii="仿宋_GB2312" w:eastAsia="仿宋_GB2312" w:hAnsi="仿宋"/>
                <w:sz w:val="24"/>
                <w:szCs w:val="24"/>
              </w:rPr>
            </w:pPr>
          </w:p>
        </w:tc>
        <w:tc>
          <w:tcPr>
            <w:tcW w:w="3402" w:type="dxa"/>
            <w:vMerge w:val="restart"/>
            <w:vAlign w:val="center"/>
          </w:tcPr>
          <w:p w:rsidR="00445354" w:rsidRDefault="00725F21">
            <w:pPr>
              <w:spacing w:line="280" w:lineRule="exact"/>
            </w:pPr>
            <w:r>
              <w:rPr>
                <w:rFonts w:ascii="仿宋_GB2312" w:eastAsia="仿宋_GB2312" w:hAnsi="仿宋" w:hint="eastAsia"/>
                <w:sz w:val="24"/>
                <w:szCs w:val="24"/>
              </w:rPr>
              <w:t>3.充分调动社会力量扩大优质服务供给。积极疏通社会资本进入社会服务消费领域的堵点，推动“互联网+”与教育、健康医疗、养老、文化和旅游、家政等领域深入融合发展，加强服务业标准与认证体系建设，创新服务理念和方式，提高优质公共服务资源辐射范围。推进“互联网+公证”服务，深化事业体制公证机构改革，2020年底前全面推行公证事项证明材料清单制度。支持社会力量发展普惠性托育服务，增加普惠性托育服务有效供给，促进婴幼儿照护服务标准化、规范化发展。</w:t>
            </w:r>
          </w:p>
        </w:tc>
        <w:tc>
          <w:tcPr>
            <w:tcW w:w="7797" w:type="dxa"/>
            <w:vAlign w:val="center"/>
          </w:tcPr>
          <w:p w:rsidR="00445354" w:rsidRDefault="00725F21">
            <w:pPr>
              <w:pBdr>
                <w:bottom w:val="none" w:sz="0" w:space="11" w:color="auto"/>
              </w:pBdr>
              <w:spacing w:line="300" w:lineRule="exact"/>
              <w:rPr>
                <w:rFonts w:ascii="仿宋_GB2312" w:eastAsia="仿宋_GB2312" w:hAnsi="仿宋"/>
                <w:sz w:val="24"/>
                <w:szCs w:val="24"/>
              </w:rPr>
            </w:pPr>
            <w:r>
              <w:rPr>
                <w:rFonts w:ascii="仿宋_GB2312" w:eastAsia="仿宋_GB2312" w:hAnsi="仿宋" w:hint="eastAsia"/>
                <w:spacing w:val="6"/>
                <w:sz w:val="24"/>
                <w:szCs w:val="24"/>
              </w:rPr>
              <w:t>（1）实施公共数字文化建设项目。</w:t>
            </w:r>
            <w:r>
              <w:rPr>
                <w:rFonts w:ascii="仿宋_GB2312" w:eastAsia="仿宋_GB2312" w:hAnsi="仿宋" w:hint="eastAsia"/>
                <w:sz w:val="24"/>
                <w:szCs w:val="24"/>
              </w:rPr>
              <w:t>推动公共数字文化平台、资源、服务推广融合创新发展。深化“三馆一站”免费开放服务，推进县级文化馆图书馆总分馆制建设，促进优质文化资源向基层延伸。深入实施文化惠民工程，丰富开展群众性文化活动。（完成时限：2020年底前）</w:t>
            </w:r>
          </w:p>
        </w:tc>
        <w:tc>
          <w:tcPr>
            <w:tcW w:w="2693" w:type="dxa"/>
            <w:vAlign w:val="center"/>
          </w:tcPr>
          <w:p w:rsidR="00445354" w:rsidRDefault="00725F21">
            <w:pPr>
              <w:spacing w:line="300" w:lineRule="exact"/>
              <w:rPr>
                <w:rFonts w:ascii="仿宋_GB2312" w:eastAsia="仿宋_GB2312" w:hAnsi="仿宋"/>
                <w:sz w:val="24"/>
                <w:szCs w:val="24"/>
              </w:rPr>
            </w:pPr>
            <w:r>
              <w:rPr>
                <w:rFonts w:ascii="仿宋_GB2312" w:eastAsia="仿宋_GB2312" w:hAnsi="仿宋" w:hint="eastAsia"/>
                <w:sz w:val="24"/>
                <w:szCs w:val="24"/>
              </w:rPr>
              <w:t>自治区文化和旅游厅，各市、县</w:t>
            </w:r>
            <w:r w:rsidR="00FF45F6">
              <w:rPr>
                <w:rFonts w:ascii="仿宋_GB2312" w:eastAsia="仿宋_GB2312" w:hAnsi="仿宋" w:hint="eastAsia"/>
                <w:sz w:val="24"/>
                <w:szCs w:val="24"/>
              </w:rPr>
              <w:t>（区）</w:t>
            </w:r>
          </w:p>
        </w:tc>
      </w:tr>
      <w:tr w:rsidR="00445354">
        <w:trPr>
          <w:trHeight w:val="3035"/>
        </w:trPr>
        <w:tc>
          <w:tcPr>
            <w:tcW w:w="1242" w:type="dxa"/>
            <w:vMerge/>
            <w:vAlign w:val="center"/>
          </w:tcPr>
          <w:p w:rsidR="00445354" w:rsidRDefault="00445354" w:rsidP="00D863FA">
            <w:pPr>
              <w:widowControl/>
              <w:pBdr>
                <w:bottom w:val="none" w:sz="0" w:space="11" w:color="auto"/>
              </w:pBdr>
              <w:topLinePunct/>
              <w:autoSpaceDE w:val="0"/>
              <w:autoSpaceDN w:val="0"/>
              <w:adjustRightInd w:val="0"/>
              <w:snapToGrid w:val="0"/>
              <w:spacing w:line="320" w:lineRule="exact"/>
              <w:jc w:val="left"/>
              <w:rPr>
                <w:rFonts w:ascii="仿宋_GB2312" w:eastAsia="仿宋_GB2312" w:hAnsi="仿宋"/>
                <w:sz w:val="24"/>
                <w:szCs w:val="24"/>
              </w:rPr>
            </w:pPr>
          </w:p>
        </w:tc>
        <w:tc>
          <w:tcPr>
            <w:tcW w:w="3402" w:type="dxa"/>
            <w:vMerge/>
            <w:vAlign w:val="center"/>
          </w:tcPr>
          <w:p w:rsidR="00445354" w:rsidRDefault="00445354">
            <w:pPr>
              <w:spacing w:line="300" w:lineRule="exact"/>
            </w:pPr>
          </w:p>
        </w:tc>
        <w:tc>
          <w:tcPr>
            <w:tcW w:w="7797" w:type="dxa"/>
            <w:vAlign w:val="center"/>
          </w:tcPr>
          <w:p w:rsidR="00445354" w:rsidRDefault="00725F21">
            <w:pPr>
              <w:spacing w:line="300" w:lineRule="exact"/>
              <w:rPr>
                <w:rFonts w:ascii="仿宋_GB2312" w:eastAsia="仿宋_GB2312" w:hAnsi="仿宋"/>
                <w:color w:val="C0504D" w:themeColor="accent2"/>
                <w:sz w:val="24"/>
                <w:szCs w:val="24"/>
              </w:rPr>
            </w:pPr>
            <w:r>
              <w:rPr>
                <w:rFonts w:ascii="仿宋_GB2312" w:eastAsia="仿宋_GB2312" w:hAnsi="仿宋" w:hint="eastAsia"/>
                <w:sz w:val="24"/>
                <w:szCs w:val="24"/>
              </w:rPr>
              <w:t>（2）实施智慧景区建设。推动景区向智能化、数字化方向发展，为游客提供良好的智能服务，提升景区管理的智能化水平。（完成时限：2020年底前）</w:t>
            </w:r>
          </w:p>
        </w:tc>
        <w:tc>
          <w:tcPr>
            <w:tcW w:w="2693" w:type="dxa"/>
            <w:vAlign w:val="center"/>
          </w:tcPr>
          <w:p w:rsidR="00445354" w:rsidRDefault="00725F21">
            <w:pPr>
              <w:spacing w:line="300" w:lineRule="exact"/>
              <w:rPr>
                <w:rFonts w:ascii="仿宋_GB2312" w:eastAsia="仿宋_GB2312" w:hAnsi="仿宋"/>
                <w:sz w:val="24"/>
                <w:szCs w:val="24"/>
              </w:rPr>
            </w:pPr>
            <w:r>
              <w:rPr>
                <w:rFonts w:ascii="仿宋_GB2312" w:eastAsia="仿宋_GB2312" w:hAnsi="仿宋" w:hint="eastAsia"/>
                <w:sz w:val="24"/>
                <w:szCs w:val="24"/>
              </w:rPr>
              <w:t>自治区文化和旅游厅，各市、县</w:t>
            </w:r>
            <w:r w:rsidR="00FF45F6">
              <w:rPr>
                <w:rFonts w:ascii="仿宋_GB2312" w:eastAsia="仿宋_GB2312" w:hAnsi="仿宋" w:hint="eastAsia"/>
                <w:sz w:val="24"/>
                <w:szCs w:val="24"/>
              </w:rPr>
              <w:t>（区）</w:t>
            </w:r>
          </w:p>
        </w:tc>
      </w:tr>
      <w:tr w:rsidR="00445354">
        <w:trPr>
          <w:trHeight w:hRule="exact" w:val="1332"/>
        </w:trPr>
        <w:tc>
          <w:tcPr>
            <w:tcW w:w="1242" w:type="dxa"/>
            <w:vMerge w:val="restart"/>
            <w:vAlign w:val="center"/>
          </w:tcPr>
          <w:p w:rsidR="00445354" w:rsidRDefault="00725F21" w:rsidP="00D863FA">
            <w:pPr>
              <w:widowControl/>
              <w:pBdr>
                <w:bottom w:val="none" w:sz="0" w:space="11" w:color="auto"/>
              </w:pBdr>
              <w:topLinePunct/>
              <w:autoSpaceDE w:val="0"/>
              <w:autoSpaceDN w:val="0"/>
              <w:adjustRightInd w:val="0"/>
              <w:snapToGrid w:val="0"/>
              <w:spacing w:line="320" w:lineRule="exact"/>
              <w:jc w:val="left"/>
              <w:rPr>
                <w:rFonts w:ascii="仿宋_GB2312" w:eastAsia="仿宋_GB2312" w:hAnsi="仿宋"/>
                <w:sz w:val="24"/>
                <w:szCs w:val="24"/>
              </w:rPr>
            </w:pPr>
            <w:r>
              <w:rPr>
                <w:rFonts w:ascii="仿宋_GB2312" w:eastAsia="仿宋_GB2312" w:hAnsi="仿宋" w:hint="eastAsia"/>
                <w:sz w:val="24"/>
                <w:szCs w:val="24"/>
              </w:rPr>
              <w:lastRenderedPageBreak/>
              <w:t>十四、营造</w:t>
            </w:r>
            <w:r>
              <w:rPr>
                <w:rFonts w:ascii="仿宋_GB2312" w:eastAsia="仿宋_GB2312" w:hAnsi="仿宋"/>
                <w:sz w:val="24"/>
                <w:szCs w:val="24"/>
              </w:rPr>
              <w:t>包容</w:t>
            </w:r>
            <w:r>
              <w:rPr>
                <w:rFonts w:ascii="仿宋_GB2312" w:eastAsia="仿宋_GB2312" w:hAnsi="仿宋" w:hint="eastAsia"/>
                <w:sz w:val="24"/>
                <w:szCs w:val="24"/>
              </w:rPr>
              <w:t>普惠</w:t>
            </w:r>
            <w:r>
              <w:rPr>
                <w:rFonts w:ascii="仿宋_GB2312" w:eastAsia="仿宋_GB2312" w:hAnsi="仿宋"/>
                <w:sz w:val="24"/>
                <w:szCs w:val="24"/>
              </w:rPr>
              <w:t>创新</w:t>
            </w:r>
            <w:r w:rsidR="00B16D02">
              <w:rPr>
                <w:rFonts w:ascii="仿宋_GB2312" w:eastAsia="仿宋_GB2312" w:hAnsi="仿宋" w:hint="eastAsia"/>
                <w:sz w:val="24"/>
                <w:szCs w:val="24"/>
              </w:rPr>
              <w:t>环境</w:t>
            </w:r>
            <w:r>
              <w:rPr>
                <w:rFonts w:ascii="仿宋_GB2312" w:eastAsia="仿宋_GB2312" w:hAnsi="仿宋" w:hint="eastAsia"/>
                <w:sz w:val="24"/>
                <w:szCs w:val="24"/>
              </w:rPr>
              <w:t>（自治区发展改革委牵头）</w:t>
            </w:r>
          </w:p>
        </w:tc>
        <w:tc>
          <w:tcPr>
            <w:tcW w:w="3402" w:type="dxa"/>
            <w:vMerge w:val="restart"/>
            <w:vAlign w:val="center"/>
          </w:tcPr>
          <w:p w:rsidR="00445354" w:rsidRDefault="00725F21">
            <w:pPr>
              <w:spacing w:line="300" w:lineRule="exact"/>
            </w:pPr>
            <w:r>
              <w:rPr>
                <w:rFonts w:ascii="仿宋_GB2312" w:eastAsia="仿宋_GB2312" w:hAnsi="仿宋" w:hint="eastAsia"/>
                <w:sz w:val="24"/>
                <w:szCs w:val="24"/>
              </w:rPr>
              <w:t>3.充分调动社会力量扩大优质服务供给。积极疏通社会资本进入社会服务消费领域的堵点，推动“互联网+”与教育、健康医疗、养老、文化、旅游、家政等领域深入融合发展，加强服务业标准与认证体系建设，创新服务理念和方式，提高优质公共服务资源辐射范围。推进“互联网+公证”服务，深化事业体制公证机构改革，2020年底前全面推行公证事项证明材料清单制度。支持社会力量发展普惠性托育服务，增加普惠性托育服务有效供给，促进婴幼儿照护服务标准化、规范化发展。</w:t>
            </w:r>
          </w:p>
        </w:tc>
        <w:tc>
          <w:tcPr>
            <w:tcW w:w="7797" w:type="dxa"/>
            <w:vAlign w:val="center"/>
          </w:tcPr>
          <w:p w:rsidR="00445354" w:rsidRDefault="00725F21">
            <w:pPr>
              <w:pBdr>
                <w:bottom w:val="none" w:sz="0" w:space="11" w:color="auto"/>
              </w:pBdr>
              <w:spacing w:line="320" w:lineRule="exact"/>
              <w:rPr>
                <w:rFonts w:ascii="仿宋_GB2312" w:eastAsia="仿宋_GB2312" w:hAnsi="仿宋"/>
                <w:sz w:val="24"/>
                <w:szCs w:val="24"/>
              </w:rPr>
            </w:pPr>
            <w:r>
              <w:rPr>
                <w:rFonts w:ascii="仿宋_GB2312" w:eastAsia="仿宋_GB2312" w:hAnsi="仿宋" w:hint="eastAsia"/>
                <w:sz w:val="24"/>
                <w:szCs w:val="24"/>
              </w:rPr>
              <w:t>（3）推动养老机构公建民营。鼓励社会力量参与养老机构的运营管理，激发公办养老机构活力，发挥政府公共资源的使用效益。落实民办养老机构床位建设补助，提高社会力量参与养老服务的积极性。支持地级市开展政府购买养老服务。（完成时限：2020年底前）</w:t>
            </w:r>
          </w:p>
        </w:tc>
        <w:tc>
          <w:tcPr>
            <w:tcW w:w="2693" w:type="dxa"/>
            <w:vAlign w:val="center"/>
          </w:tcPr>
          <w:p w:rsidR="00445354" w:rsidRDefault="00725F21">
            <w:pPr>
              <w:spacing w:line="320" w:lineRule="exact"/>
              <w:rPr>
                <w:rFonts w:ascii="仿宋_GB2312" w:eastAsia="仿宋_GB2312" w:hAnsi="仿宋"/>
                <w:sz w:val="24"/>
                <w:szCs w:val="24"/>
              </w:rPr>
            </w:pPr>
            <w:r>
              <w:rPr>
                <w:rFonts w:ascii="仿宋_GB2312" w:eastAsia="仿宋_GB2312" w:hAnsi="仿宋" w:hint="eastAsia"/>
                <w:sz w:val="24"/>
                <w:szCs w:val="24"/>
              </w:rPr>
              <w:t>自治区民政厅，各市、县</w:t>
            </w:r>
            <w:r w:rsidR="00FF45F6">
              <w:rPr>
                <w:rFonts w:ascii="仿宋_GB2312" w:eastAsia="仿宋_GB2312" w:hAnsi="仿宋" w:hint="eastAsia"/>
                <w:sz w:val="24"/>
                <w:szCs w:val="24"/>
              </w:rPr>
              <w:t>（区）</w:t>
            </w:r>
          </w:p>
        </w:tc>
      </w:tr>
      <w:tr w:rsidR="00445354">
        <w:trPr>
          <w:trHeight w:hRule="exact" w:val="2273"/>
        </w:trPr>
        <w:tc>
          <w:tcPr>
            <w:tcW w:w="1242" w:type="dxa"/>
            <w:vMerge/>
            <w:vAlign w:val="center"/>
          </w:tcPr>
          <w:p w:rsidR="00445354" w:rsidRDefault="00445354" w:rsidP="00D863FA">
            <w:pPr>
              <w:widowControl/>
              <w:pBdr>
                <w:bottom w:val="none" w:sz="0" w:space="11" w:color="auto"/>
              </w:pBdr>
              <w:topLinePunct/>
              <w:autoSpaceDE w:val="0"/>
              <w:autoSpaceDN w:val="0"/>
              <w:adjustRightInd w:val="0"/>
              <w:snapToGrid w:val="0"/>
              <w:spacing w:line="600" w:lineRule="exact"/>
              <w:jc w:val="left"/>
              <w:rPr>
                <w:rFonts w:ascii="仿宋_GB2312" w:eastAsia="仿宋_GB2312" w:hAnsi="仿宋"/>
                <w:sz w:val="24"/>
                <w:szCs w:val="24"/>
              </w:rPr>
            </w:pPr>
          </w:p>
        </w:tc>
        <w:tc>
          <w:tcPr>
            <w:tcW w:w="3402" w:type="dxa"/>
            <w:vMerge/>
            <w:vAlign w:val="center"/>
          </w:tcPr>
          <w:p w:rsidR="00445354" w:rsidRDefault="00445354"/>
        </w:tc>
        <w:tc>
          <w:tcPr>
            <w:tcW w:w="7797" w:type="dxa"/>
            <w:vAlign w:val="center"/>
          </w:tcPr>
          <w:p w:rsidR="00445354" w:rsidRDefault="00725F21">
            <w:pPr>
              <w:pBdr>
                <w:bottom w:val="none" w:sz="0" w:space="11" w:color="auto"/>
              </w:pBdr>
              <w:spacing w:line="320" w:lineRule="exact"/>
              <w:rPr>
                <w:rFonts w:ascii="仿宋_GB2312" w:eastAsia="仿宋_GB2312" w:hAnsi="仿宋"/>
                <w:sz w:val="24"/>
                <w:szCs w:val="24"/>
              </w:rPr>
            </w:pPr>
            <w:r>
              <w:rPr>
                <w:rFonts w:ascii="仿宋_GB2312" w:eastAsia="仿宋_GB2312" w:hAnsi="仿宋" w:hint="eastAsia"/>
                <w:sz w:val="24"/>
                <w:szCs w:val="24"/>
              </w:rPr>
              <w:t>（4）推进“互联网+医疗健康”示范区建设。完善全区卫生健康专网，构建全民健康信息平台、互联网医疗平台、互联网诊断平台、互联网医药平台、互联网运营监管平台“五大平台”，依托银川市高新产业园、中卫市西部云基地为载体，组建宁夏健康医疗大数据国家研究院。推动“互联网+医疗”、“互联网+医药”、“互联网+医保”三医联动，落实互联网诊疗和互联网医院管理相关政策，推动二级以上医院普遍提供分时段预约诊疗、诊间结算、移动支付等服务。（完成时限：2020年底前）</w:t>
            </w:r>
          </w:p>
        </w:tc>
        <w:tc>
          <w:tcPr>
            <w:tcW w:w="2693" w:type="dxa"/>
            <w:vAlign w:val="center"/>
          </w:tcPr>
          <w:p w:rsidR="00445354" w:rsidRDefault="00725F21">
            <w:pPr>
              <w:spacing w:line="320" w:lineRule="exact"/>
              <w:rPr>
                <w:rFonts w:ascii="仿宋_GB2312" w:eastAsia="仿宋_GB2312" w:hAnsi="仿宋"/>
                <w:sz w:val="24"/>
                <w:szCs w:val="24"/>
              </w:rPr>
            </w:pPr>
            <w:r>
              <w:rPr>
                <w:rFonts w:ascii="仿宋_GB2312" w:eastAsia="仿宋_GB2312" w:hAnsi="仿宋" w:hint="eastAsia"/>
                <w:sz w:val="24"/>
                <w:szCs w:val="24"/>
              </w:rPr>
              <w:t>自治区卫生健康委，各市、县</w:t>
            </w:r>
            <w:r w:rsidR="00FF45F6">
              <w:rPr>
                <w:rFonts w:ascii="仿宋_GB2312" w:eastAsia="仿宋_GB2312" w:hAnsi="仿宋" w:hint="eastAsia"/>
                <w:sz w:val="24"/>
                <w:szCs w:val="24"/>
              </w:rPr>
              <w:t>（区）</w:t>
            </w:r>
          </w:p>
        </w:tc>
      </w:tr>
      <w:tr w:rsidR="00445354">
        <w:trPr>
          <w:trHeight w:hRule="exact" w:val="1594"/>
        </w:trPr>
        <w:tc>
          <w:tcPr>
            <w:tcW w:w="1242" w:type="dxa"/>
            <w:vMerge/>
            <w:vAlign w:val="center"/>
          </w:tcPr>
          <w:p w:rsidR="00445354" w:rsidRDefault="00445354" w:rsidP="00D863FA">
            <w:pPr>
              <w:widowControl/>
              <w:pBdr>
                <w:bottom w:val="none" w:sz="0" w:space="11" w:color="auto"/>
              </w:pBdr>
              <w:topLinePunct/>
              <w:autoSpaceDE w:val="0"/>
              <w:autoSpaceDN w:val="0"/>
              <w:adjustRightInd w:val="0"/>
              <w:snapToGrid w:val="0"/>
              <w:spacing w:line="600" w:lineRule="exact"/>
              <w:jc w:val="left"/>
              <w:rPr>
                <w:rFonts w:ascii="仿宋_GB2312" w:eastAsia="仿宋_GB2312" w:hAnsi="仿宋"/>
                <w:sz w:val="24"/>
                <w:szCs w:val="24"/>
              </w:rPr>
            </w:pPr>
          </w:p>
        </w:tc>
        <w:tc>
          <w:tcPr>
            <w:tcW w:w="3402" w:type="dxa"/>
            <w:vMerge/>
            <w:vAlign w:val="center"/>
          </w:tcPr>
          <w:p w:rsidR="00445354" w:rsidRDefault="00445354"/>
        </w:tc>
        <w:tc>
          <w:tcPr>
            <w:tcW w:w="7797" w:type="dxa"/>
            <w:vAlign w:val="center"/>
          </w:tcPr>
          <w:p w:rsidR="00445354" w:rsidRDefault="00725F21">
            <w:pPr>
              <w:pBdr>
                <w:bottom w:val="none" w:sz="0" w:space="11" w:color="auto"/>
              </w:pBdr>
              <w:spacing w:line="320" w:lineRule="exact"/>
              <w:rPr>
                <w:rFonts w:ascii="仿宋_GB2312" w:eastAsia="仿宋_GB2312" w:hAnsi="仿宋"/>
                <w:sz w:val="24"/>
                <w:szCs w:val="24"/>
              </w:rPr>
            </w:pPr>
            <w:r>
              <w:rPr>
                <w:rFonts w:ascii="仿宋_GB2312" w:eastAsia="仿宋_GB2312" w:hAnsi="仿宋" w:hint="eastAsia"/>
                <w:sz w:val="24"/>
                <w:szCs w:val="24"/>
              </w:rPr>
              <w:t>（5）提升优质公共服务。探索建立老年人长期护理需求认定和等级评定标准体系，加强医疗护理员培训，促进老龄健康服务业发展。制定全区托育机构登记和备案实施细则,规范发展多种形式的婴幼儿照护服务机构。加快推进家政服务业信用体系建设，组织家政服务企业利用信用平台完善信用信息管理，推动家政行业健康发展。（完成时限：2020年底前）</w:t>
            </w:r>
          </w:p>
        </w:tc>
        <w:tc>
          <w:tcPr>
            <w:tcW w:w="2693" w:type="dxa"/>
            <w:vAlign w:val="center"/>
          </w:tcPr>
          <w:p w:rsidR="00445354" w:rsidRDefault="00725F21">
            <w:pPr>
              <w:spacing w:line="320" w:lineRule="exact"/>
              <w:rPr>
                <w:rFonts w:ascii="仿宋_GB2312" w:eastAsia="仿宋_GB2312" w:hAnsi="仿宋"/>
                <w:sz w:val="24"/>
                <w:szCs w:val="24"/>
              </w:rPr>
            </w:pPr>
            <w:r>
              <w:rPr>
                <w:rFonts w:ascii="仿宋_GB2312" w:eastAsia="仿宋_GB2312" w:hAnsi="仿宋" w:hint="eastAsia"/>
                <w:sz w:val="24"/>
                <w:szCs w:val="24"/>
              </w:rPr>
              <w:t>自治区卫生健康委，各市、县</w:t>
            </w:r>
            <w:r w:rsidR="00FF45F6">
              <w:rPr>
                <w:rFonts w:ascii="仿宋_GB2312" w:eastAsia="仿宋_GB2312" w:hAnsi="仿宋" w:hint="eastAsia"/>
                <w:sz w:val="24"/>
                <w:szCs w:val="24"/>
              </w:rPr>
              <w:t>（区）</w:t>
            </w:r>
          </w:p>
        </w:tc>
      </w:tr>
      <w:tr w:rsidR="00445354">
        <w:trPr>
          <w:trHeight w:hRule="exact" w:val="1692"/>
        </w:trPr>
        <w:tc>
          <w:tcPr>
            <w:tcW w:w="1242" w:type="dxa"/>
            <w:vMerge/>
            <w:vAlign w:val="center"/>
          </w:tcPr>
          <w:p w:rsidR="00445354" w:rsidRDefault="00445354" w:rsidP="00D863FA">
            <w:pPr>
              <w:widowControl/>
              <w:pBdr>
                <w:bottom w:val="none" w:sz="0" w:space="11" w:color="auto"/>
              </w:pBdr>
              <w:topLinePunct/>
              <w:autoSpaceDE w:val="0"/>
              <w:autoSpaceDN w:val="0"/>
              <w:adjustRightInd w:val="0"/>
              <w:snapToGrid w:val="0"/>
              <w:jc w:val="left"/>
              <w:rPr>
                <w:rFonts w:ascii="仿宋_GB2312" w:eastAsia="仿宋_GB2312" w:hAnsi="仿宋"/>
                <w:sz w:val="24"/>
                <w:szCs w:val="24"/>
              </w:rPr>
            </w:pPr>
          </w:p>
        </w:tc>
        <w:tc>
          <w:tcPr>
            <w:tcW w:w="3402" w:type="dxa"/>
            <w:vMerge/>
            <w:vAlign w:val="center"/>
          </w:tcPr>
          <w:p w:rsidR="00445354" w:rsidRDefault="00445354"/>
        </w:tc>
        <w:tc>
          <w:tcPr>
            <w:tcW w:w="7797" w:type="dxa"/>
            <w:vAlign w:val="center"/>
          </w:tcPr>
          <w:p w:rsidR="00445354" w:rsidRDefault="00725F21">
            <w:pPr>
              <w:pBdr>
                <w:bottom w:val="none" w:sz="0" w:space="11" w:color="auto"/>
              </w:pBdr>
              <w:spacing w:line="320" w:lineRule="exact"/>
              <w:rPr>
                <w:rFonts w:ascii="仿宋_GB2312" w:eastAsia="仿宋_GB2312" w:hAnsi="仿宋"/>
                <w:sz w:val="24"/>
                <w:szCs w:val="24"/>
              </w:rPr>
            </w:pPr>
            <w:r>
              <w:rPr>
                <w:rFonts w:ascii="仿宋_GB2312" w:eastAsia="仿宋_GB2312" w:hAnsi="仿宋" w:hint="eastAsia"/>
                <w:sz w:val="24"/>
                <w:szCs w:val="24"/>
              </w:rPr>
              <w:t>（6）升级扩容宁夏教育云平台。建设大数据中心，制定标准和规范体系。实施中小学多媒体教学设备、在线互动课堂及“互联网+教育”达标县（区）全覆盖工程，制定宁夏“互联网+教育”《项目管理办法》《达标县（区）建设指南》《在线互动课堂建设指南》《智慧校园建设指南》。（完成时限：2020年底前）</w:t>
            </w:r>
          </w:p>
        </w:tc>
        <w:tc>
          <w:tcPr>
            <w:tcW w:w="2693" w:type="dxa"/>
            <w:vAlign w:val="center"/>
          </w:tcPr>
          <w:p w:rsidR="00445354" w:rsidRDefault="00725F21">
            <w:pPr>
              <w:spacing w:line="320" w:lineRule="exact"/>
              <w:rPr>
                <w:rFonts w:ascii="仿宋_GB2312" w:eastAsia="仿宋_GB2312" w:hAnsi="仿宋"/>
                <w:sz w:val="24"/>
                <w:szCs w:val="24"/>
              </w:rPr>
            </w:pPr>
            <w:r>
              <w:rPr>
                <w:rFonts w:ascii="仿宋_GB2312" w:eastAsia="仿宋_GB2312" w:hAnsi="仿宋" w:hint="eastAsia"/>
                <w:sz w:val="24"/>
                <w:szCs w:val="24"/>
              </w:rPr>
              <w:t>自治区教育厅，各市、县</w:t>
            </w:r>
            <w:r w:rsidR="00FF45F6">
              <w:rPr>
                <w:rFonts w:ascii="仿宋_GB2312" w:eastAsia="仿宋_GB2312" w:hAnsi="仿宋" w:hint="eastAsia"/>
                <w:sz w:val="24"/>
                <w:szCs w:val="24"/>
              </w:rPr>
              <w:t>（区）</w:t>
            </w:r>
          </w:p>
        </w:tc>
      </w:tr>
      <w:tr w:rsidR="00445354">
        <w:trPr>
          <w:trHeight w:hRule="exact" w:val="1623"/>
        </w:trPr>
        <w:tc>
          <w:tcPr>
            <w:tcW w:w="1242" w:type="dxa"/>
            <w:vMerge/>
            <w:vAlign w:val="center"/>
          </w:tcPr>
          <w:p w:rsidR="00445354" w:rsidRDefault="00445354" w:rsidP="00D863FA">
            <w:pPr>
              <w:widowControl/>
              <w:pBdr>
                <w:bottom w:val="none" w:sz="0" w:space="11" w:color="auto"/>
              </w:pBdr>
              <w:topLinePunct/>
              <w:autoSpaceDE w:val="0"/>
              <w:autoSpaceDN w:val="0"/>
              <w:adjustRightInd w:val="0"/>
              <w:snapToGrid w:val="0"/>
              <w:jc w:val="left"/>
              <w:rPr>
                <w:rFonts w:ascii="仿宋_GB2312" w:eastAsia="仿宋_GB2312" w:hAnsi="仿宋"/>
                <w:sz w:val="24"/>
                <w:szCs w:val="24"/>
              </w:rPr>
            </w:pPr>
          </w:p>
        </w:tc>
        <w:tc>
          <w:tcPr>
            <w:tcW w:w="3402" w:type="dxa"/>
            <w:vMerge/>
            <w:vAlign w:val="center"/>
          </w:tcPr>
          <w:p w:rsidR="00445354" w:rsidRDefault="00445354"/>
        </w:tc>
        <w:tc>
          <w:tcPr>
            <w:tcW w:w="7797" w:type="dxa"/>
            <w:vAlign w:val="center"/>
          </w:tcPr>
          <w:p w:rsidR="00445354" w:rsidRDefault="00725F21">
            <w:pPr>
              <w:pBdr>
                <w:bottom w:val="none" w:sz="0" w:space="11" w:color="auto"/>
              </w:pBdr>
              <w:spacing w:line="320" w:lineRule="exact"/>
              <w:rPr>
                <w:rFonts w:ascii="仿宋_GB2312" w:eastAsia="仿宋_GB2312" w:hAnsi="仿宋"/>
                <w:sz w:val="24"/>
                <w:szCs w:val="24"/>
              </w:rPr>
            </w:pPr>
            <w:r>
              <w:rPr>
                <w:rFonts w:ascii="仿宋_GB2312" w:eastAsia="仿宋_GB2312" w:hAnsi="仿宋" w:hint="eastAsia"/>
                <w:sz w:val="24"/>
                <w:szCs w:val="24"/>
              </w:rPr>
              <w:t>（7）推进“互联网+公证”服务模式。开展“互联网+公证”等相关工作试点，加快推广电子公证书、在线电子证据保全保管、债权文书网上赋予强制执行力、远程视频公证服务等技术，提高公证服务信息化水平，推行网上受理和线下办理相结合，力争做到当事人“最多跑一次”。（完成时限：2020年底前）</w:t>
            </w:r>
          </w:p>
          <w:p w:rsidR="00445354" w:rsidRDefault="00445354">
            <w:pPr>
              <w:pBdr>
                <w:bottom w:val="none" w:sz="0" w:space="11" w:color="auto"/>
              </w:pBdr>
              <w:spacing w:line="320" w:lineRule="exact"/>
              <w:rPr>
                <w:rFonts w:ascii="仿宋_GB2312" w:eastAsia="仿宋_GB2312" w:hAnsi="仿宋"/>
                <w:sz w:val="24"/>
                <w:szCs w:val="24"/>
              </w:rPr>
            </w:pPr>
          </w:p>
        </w:tc>
        <w:tc>
          <w:tcPr>
            <w:tcW w:w="2693" w:type="dxa"/>
            <w:vAlign w:val="center"/>
          </w:tcPr>
          <w:p w:rsidR="00445354" w:rsidRDefault="00725F21">
            <w:pPr>
              <w:spacing w:line="320" w:lineRule="exact"/>
              <w:rPr>
                <w:rFonts w:ascii="仿宋_GB2312" w:eastAsia="仿宋_GB2312" w:hAnsi="仿宋"/>
                <w:sz w:val="24"/>
                <w:szCs w:val="24"/>
              </w:rPr>
            </w:pPr>
            <w:r>
              <w:rPr>
                <w:rFonts w:ascii="仿宋_GB2312" w:eastAsia="仿宋_GB2312" w:hAnsi="仿宋" w:hint="eastAsia"/>
                <w:sz w:val="24"/>
                <w:szCs w:val="24"/>
              </w:rPr>
              <w:t>自治区司法厅等相关部门，各市、县</w:t>
            </w:r>
            <w:r w:rsidR="00FF45F6">
              <w:rPr>
                <w:rFonts w:ascii="仿宋_GB2312" w:eastAsia="仿宋_GB2312" w:hAnsi="仿宋" w:hint="eastAsia"/>
                <w:sz w:val="24"/>
                <w:szCs w:val="24"/>
              </w:rPr>
              <w:t>（区）</w:t>
            </w:r>
          </w:p>
        </w:tc>
      </w:tr>
      <w:tr w:rsidR="00445354">
        <w:trPr>
          <w:trHeight w:hRule="exact" w:val="1109"/>
        </w:trPr>
        <w:tc>
          <w:tcPr>
            <w:tcW w:w="1242" w:type="dxa"/>
            <w:vMerge/>
            <w:vAlign w:val="center"/>
          </w:tcPr>
          <w:p w:rsidR="00445354" w:rsidRDefault="00445354" w:rsidP="00D863FA">
            <w:pPr>
              <w:widowControl/>
              <w:pBdr>
                <w:bottom w:val="none" w:sz="0" w:space="11" w:color="auto"/>
              </w:pBdr>
              <w:topLinePunct/>
              <w:autoSpaceDE w:val="0"/>
              <w:autoSpaceDN w:val="0"/>
              <w:adjustRightInd w:val="0"/>
              <w:snapToGrid w:val="0"/>
              <w:jc w:val="left"/>
              <w:rPr>
                <w:rFonts w:ascii="仿宋_GB2312" w:eastAsia="仿宋_GB2312" w:hAnsi="仿宋"/>
                <w:sz w:val="24"/>
                <w:szCs w:val="24"/>
              </w:rPr>
            </w:pPr>
          </w:p>
        </w:tc>
        <w:tc>
          <w:tcPr>
            <w:tcW w:w="3402" w:type="dxa"/>
            <w:vMerge/>
            <w:vAlign w:val="center"/>
          </w:tcPr>
          <w:p w:rsidR="00445354" w:rsidRDefault="00445354"/>
        </w:tc>
        <w:tc>
          <w:tcPr>
            <w:tcW w:w="7797" w:type="dxa"/>
            <w:vAlign w:val="center"/>
          </w:tcPr>
          <w:p w:rsidR="00445354" w:rsidRDefault="00725F21">
            <w:pPr>
              <w:pBdr>
                <w:bottom w:val="none" w:sz="0" w:space="11" w:color="auto"/>
              </w:pBdr>
              <w:spacing w:line="340" w:lineRule="exact"/>
              <w:rPr>
                <w:rFonts w:ascii="仿宋_GB2312" w:eastAsia="仿宋_GB2312" w:hAnsi="仿宋"/>
                <w:sz w:val="24"/>
                <w:szCs w:val="24"/>
              </w:rPr>
            </w:pPr>
            <w:r>
              <w:rPr>
                <w:rFonts w:ascii="仿宋_GB2312" w:eastAsia="仿宋_GB2312" w:hAnsi="仿宋" w:hint="eastAsia"/>
                <w:sz w:val="24"/>
                <w:szCs w:val="24"/>
              </w:rPr>
              <w:t>（8）推进公证服务改革。深化事业体制公证机构改革，全面推行公证事项证明材料清单制度，规范公证服务收费，强化公证质量监管。（完成时限：2020年底前）</w:t>
            </w:r>
          </w:p>
        </w:tc>
        <w:tc>
          <w:tcPr>
            <w:tcW w:w="2693" w:type="dxa"/>
            <w:vAlign w:val="center"/>
          </w:tcPr>
          <w:p w:rsidR="00445354" w:rsidRDefault="00725F21">
            <w:pPr>
              <w:spacing w:line="340" w:lineRule="exact"/>
              <w:rPr>
                <w:rFonts w:ascii="仿宋_GB2312" w:eastAsia="仿宋_GB2312" w:hAnsi="仿宋"/>
                <w:sz w:val="24"/>
                <w:szCs w:val="24"/>
              </w:rPr>
            </w:pPr>
            <w:r>
              <w:rPr>
                <w:rFonts w:ascii="仿宋_GB2312" w:eastAsia="仿宋_GB2312" w:hAnsi="仿宋" w:hint="eastAsia"/>
                <w:sz w:val="24"/>
                <w:szCs w:val="24"/>
              </w:rPr>
              <w:t>自治区司法厅等相关部门，各市、县</w:t>
            </w:r>
            <w:r w:rsidR="00FF45F6">
              <w:rPr>
                <w:rFonts w:ascii="仿宋_GB2312" w:eastAsia="仿宋_GB2312" w:hAnsi="仿宋" w:hint="eastAsia"/>
                <w:sz w:val="24"/>
                <w:szCs w:val="24"/>
              </w:rPr>
              <w:t>（区）</w:t>
            </w:r>
          </w:p>
        </w:tc>
      </w:tr>
      <w:tr w:rsidR="00445354">
        <w:trPr>
          <w:trHeight w:val="2331"/>
        </w:trPr>
        <w:tc>
          <w:tcPr>
            <w:tcW w:w="1242" w:type="dxa"/>
            <w:vMerge w:val="restart"/>
            <w:vAlign w:val="center"/>
          </w:tcPr>
          <w:p w:rsidR="00445354" w:rsidRDefault="00725F21" w:rsidP="00D863FA">
            <w:pPr>
              <w:widowControl/>
              <w:pBdr>
                <w:bottom w:val="none" w:sz="0" w:space="11" w:color="auto"/>
              </w:pBdr>
              <w:topLinePunct/>
              <w:autoSpaceDE w:val="0"/>
              <w:autoSpaceDN w:val="0"/>
              <w:adjustRightInd w:val="0"/>
              <w:snapToGrid w:val="0"/>
              <w:spacing w:line="320" w:lineRule="exact"/>
              <w:jc w:val="left"/>
              <w:rPr>
                <w:rFonts w:ascii="仿宋_GB2312" w:eastAsia="仿宋_GB2312" w:hAnsi="仿宋"/>
                <w:sz w:val="24"/>
                <w:szCs w:val="24"/>
              </w:rPr>
            </w:pPr>
            <w:r>
              <w:rPr>
                <w:rFonts w:ascii="仿宋_GB2312" w:eastAsia="仿宋_GB2312" w:hAnsi="仿宋" w:hint="eastAsia"/>
                <w:sz w:val="24"/>
                <w:szCs w:val="24"/>
              </w:rPr>
              <w:lastRenderedPageBreak/>
              <w:t>十四、营造</w:t>
            </w:r>
            <w:r>
              <w:rPr>
                <w:rFonts w:ascii="仿宋_GB2312" w:eastAsia="仿宋_GB2312" w:hAnsi="仿宋"/>
                <w:sz w:val="24"/>
                <w:szCs w:val="24"/>
              </w:rPr>
              <w:t>包容</w:t>
            </w:r>
            <w:r>
              <w:rPr>
                <w:rFonts w:ascii="仿宋_GB2312" w:eastAsia="仿宋_GB2312" w:hAnsi="仿宋" w:hint="eastAsia"/>
                <w:sz w:val="24"/>
                <w:szCs w:val="24"/>
              </w:rPr>
              <w:t>普惠</w:t>
            </w:r>
            <w:r>
              <w:rPr>
                <w:rFonts w:ascii="仿宋_GB2312" w:eastAsia="仿宋_GB2312" w:hAnsi="仿宋"/>
                <w:sz w:val="24"/>
                <w:szCs w:val="24"/>
              </w:rPr>
              <w:t>创新</w:t>
            </w:r>
            <w:r w:rsidR="00A93B57" w:rsidRPr="00B16D02">
              <w:rPr>
                <w:rFonts w:ascii="仿宋_GB2312" w:eastAsia="仿宋_GB2312" w:hAnsi="仿宋" w:hint="eastAsia"/>
                <w:sz w:val="24"/>
                <w:szCs w:val="24"/>
              </w:rPr>
              <w:t>环境</w:t>
            </w:r>
            <w:r>
              <w:rPr>
                <w:rFonts w:ascii="仿宋_GB2312" w:eastAsia="仿宋_GB2312" w:hAnsi="仿宋" w:hint="eastAsia"/>
                <w:sz w:val="24"/>
                <w:szCs w:val="24"/>
              </w:rPr>
              <w:t>（自治区发展改革委牵头）</w:t>
            </w:r>
          </w:p>
        </w:tc>
        <w:tc>
          <w:tcPr>
            <w:tcW w:w="3402" w:type="dxa"/>
            <w:vMerge w:val="restart"/>
            <w:vAlign w:val="center"/>
          </w:tcPr>
          <w:p w:rsidR="00445354" w:rsidRDefault="00725F21">
            <w:pPr>
              <w:spacing w:line="320" w:lineRule="exact"/>
            </w:pPr>
            <w:r>
              <w:rPr>
                <w:rFonts w:ascii="仿宋_GB2312" w:eastAsia="仿宋_GB2312" w:hAnsi="仿宋" w:hint="eastAsia"/>
                <w:sz w:val="24"/>
                <w:szCs w:val="24"/>
              </w:rPr>
              <w:t>4.进一步优化医保报销和结算服务。推进医疗保障公共服务标准化、规范化建设，优化自治区内基本医疗、大病保险、医疗救助“一站式服务、一窗口办理、一单制结算”。继续扩大联网定点医疗机构范围，实现异地就医患者在定点医院住院持卡看病、即时结算，基本实现符合条件的跨省异地就医患者在所有定点医院直接结算。在医疗保障定点、跨省异地就医直接结算上坚持一视同仁，使更多符合条件的社会办医进入基本医保和异地结算定点。</w:t>
            </w:r>
          </w:p>
        </w:tc>
        <w:tc>
          <w:tcPr>
            <w:tcW w:w="7797" w:type="dxa"/>
            <w:vAlign w:val="center"/>
          </w:tcPr>
          <w:p w:rsidR="00445354" w:rsidRDefault="00725F21">
            <w:pPr>
              <w:pBdr>
                <w:bottom w:val="none" w:sz="0" w:space="11" w:color="auto"/>
              </w:pBdr>
              <w:spacing w:line="320" w:lineRule="exact"/>
              <w:rPr>
                <w:rFonts w:ascii="仿宋_GB2312" w:eastAsia="仿宋_GB2312" w:hAnsi="仿宋"/>
                <w:sz w:val="24"/>
                <w:szCs w:val="24"/>
              </w:rPr>
            </w:pPr>
            <w:r>
              <w:rPr>
                <w:rFonts w:ascii="仿宋_GB2312" w:eastAsia="仿宋_GB2312" w:hAnsi="仿宋" w:hint="eastAsia"/>
                <w:sz w:val="24"/>
                <w:szCs w:val="24"/>
              </w:rPr>
              <w:t>（1）持续优化医保服务。推进医疗保障公共服务标准化、规范化建设，优化自治区内基本医疗、大病保险、医疗救助“一站式服务、一窗口办理、一单制结算”。落实《全国医疗保障经办政务事项清单》，优化区内基本医保、大病保险、医疗救助“一站式”即时结算，优化经办流程，简化报销手续。（完成时限：2020年底前）</w:t>
            </w:r>
          </w:p>
        </w:tc>
        <w:tc>
          <w:tcPr>
            <w:tcW w:w="2693" w:type="dxa"/>
            <w:vAlign w:val="center"/>
          </w:tcPr>
          <w:p w:rsidR="00445354" w:rsidRDefault="00725F21">
            <w:pPr>
              <w:spacing w:line="320" w:lineRule="exact"/>
              <w:rPr>
                <w:rFonts w:ascii="仿宋_GB2312" w:eastAsia="仿宋_GB2312" w:hAnsi="仿宋"/>
                <w:sz w:val="24"/>
                <w:szCs w:val="24"/>
              </w:rPr>
            </w:pPr>
            <w:r>
              <w:rPr>
                <w:rFonts w:ascii="仿宋_GB2312" w:eastAsia="仿宋_GB2312" w:hAnsi="仿宋" w:hint="eastAsia"/>
                <w:sz w:val="24"/>
                <w:szCs w:val="24"/>
              </w:rPr>
              <w:t>自治区医保局，各市、县</w:t>
            </w:r>
            <w:r w:rsidR="00FF45F6">
              <w:rPr>
                <w:rFonts w:ascii="仿宋_GB2312" w:eastAsia="仿宋_GB2312" w:hAnsi="仿宋" w:hint="eastAsia"/>
                <w:sz w:val="24"/>
                <w:szCs w:val="24"/>
              </w:rPr>
              <w:t>（区）</w:t>
            </w:r>
          </w:p>
        </w:tc>
      </w:tr>
      <w:tr w:rsidR="00445354">
        <w:trPr>
          <w:trHeight w:val="2889"/>
        </w:trPr>
        <w:tc>
          <w:tcPr>
            <w:tcW w:w="1242" w:type="dxa"/>
            <w:vMerge/>
            <w:vAlign w:val="center"/>
          </w:tcPr>
          <w:p w:rsidR="00445354" w:rsidRDefault="00445354" w:rsidP="00D863FA">
            <w:pPr>
              <w:widowControl/>
              <w:pBdr>
                <w:bottom w:val="none" w:sz="0" w:space="11" w:color="auto"/>
              </w:pBdr>
              <w:topLinePunct/>
              <w:autoSpaceDE w:val="0"/>
              <w:autoSpaceDN w:val="0"/>
              <w:adjustRightInd w:val="0"/>
              <w:snapToGrid w:val="0"/>
              <w:spacing w:line="600" w:lineRule="exact"/>
              <w:jc w:val="left"/>
              <w:rPr>
                <w:rFonts w:ascii="仿宋_GB2312" w:eastAsia="仿宋_GB2312" w:hAnsi="仿宋"/>
                <w:sz w:val="24"/>
                <w:szCs w:val="24"/>
              </w:rPr>
            </w:pPr>
          </w:p>
        </w:tc>
        <w:tc>
          <w:tcPr>
            <w:tcW w:w="3402" w:type="dxa"/>
            <w:vMerge/>
            <w:vAlign w:val="center"/>
          </w:tcPr>
          <w:p w:rsidR="00445354" w:rsidRDefault="00445354">
            <w:pPr>
              <w:spacing w:line="320" w:lineRule="exact"/>
              <w:rPr>
                <w:rFonts w:ascii="仿宋_GB2312" w:eastAsia="仿宋_GB2312" w:hAnsi="仿宋"/>
                <w:sz w:val="24"/>
                <w:szCs w:val="24"/>
              </w:rPr>
            </w:pPr>
          </w:p>
        </w:tc>
        <w:tc>
          <w:tcPr>
            <w:tcW w:w="7797" w:type="dxa"/>
            <w:vAlign w:val="center"/>
          </w:tcPr>
          <w:p w:rsidR="00445354" w:rsidRDefault="00725F21">
            <w:pPr>
              <w:pBdr>
                <w:bottom w:val="none" w:sz="0" w:space="11" w:color="auto"/>
              </w:pBdr>
              <w:spacing w:line="320" w:lineRule="exact"/>
            </w:pPr>
            <w:r>
              <w:rPr>
                <w:rFonts w:ascii="仿宋_GB2312" w:eastAsia="仿宋_GB2312" w:hAnsi="仿宋" w:hint="eastAsia"/>
                <w:sz w:val="24"/>
                <w:szCs w:val="24"/>
              </w:rPr>
              <w:t>（2）扩大跨省异地就医定点医疗机构范围。落实《国家医保局关于建立基本医疗保险跨省异地就医结算业务协同管理工作机制的通知》，持续推进跨省异地就医直接结算工作。在医疗保障定点、跨省异地就医直接结算上坚持一视同仁，使更多符合条件的社会办医进入基本医保和异地结算定点，扩大医疗保障定点覆盖面。（完成时限：2020年底前）</w:t>
            </w:r>
          </w:p>
        </w:tc>
        <w:tc>
          <w:tcPr>
            <w:tcW w:w="2693" w:type="dxa"/>
            <w:vAlign w:val="center"/>
          </w:tcPr>
          <w:p w:rsidR="00445354" w:rsidRDefault="00725F21">
            <w:pPr>
              <w:spacing w:line="320" w:lineRule="exact"/>
              <w:rPr>
                <w:rFonts w:ascii="仿宋_GB2312" w:eastAsia="仿宋_GB2312" w:hAnsi="仿宋"/>
                <w:sz w:val="24"/>
                <w:szCs w:val="24"/>
              </w:rPr>
            </w:pPr>
            <w:r>
              <w:rPr>
                <w:rFonts w:ascii="仿宋_GB2312" w:eastAsia="仿宋_GB2312" w:hAnsi="仿宋" w:hint="eastAsia"/>
                <w:sz w:val="24"/>
                <w:szCs w:val="24"/>
              </w:rPr>
              <w:t>自治区医保局，各市、县</w:t>
            </w:r>
            <w:r w:rsidR="00FF45F6">
              <w:rPr>
                <w:rFonts w:ascii="仿宋_GB2312" w:eastAsia="仿宋_GB2312" w:hAnsi="仿宋" w:hint="eastAsia"/>
                <w:sz w:val="24"/>
                <w:szCs w:val="24"/>
              </w:rPr>
              <w:t>（区）</w:t>
            </w:r>
          </w:p>
        </w:tc>
      </w:tr>
      <w:tr w:rsidR="00445354" w:rsidTr="00B16D02">
        <w:trPr>
          <w:trHeight w:hRule="exact" w:val="2717"/>
        </w:trPr>
        <w:tc>
          <w:tcPr>
            <w:tcW w:w="1242" w:type="dxa"/>
            <w:vMerge w:val="restart"/>
            <w:vAlign w:val="center"/>
          </w:tcPr>
          <w:p w:rsidR="00445354" w:rsidRDefault="00725F21" w:rsidP="00D863FA">
            <w:pPr>
              <w:jc w:val="left"/>
              <w:rPr>
                <w:rFonts w:ascii="仿宋_GB2312" w:eastAsia="仿宋_GB2312" w:hAnsi="仿宋"/>
                <w:sz w:val="24"/>
                <w:szCs w:val="24"/>
              </w:rPr>
            </w:pPr>
            <w:r>
              <w:rPr>
                <w:rFonts w:ascii="仿宋_GB2312" w:eastAsia="仿宋_GB2312" w:hAnsi="仿宋" w:hint="eastAsia"/>
                <w:sz w:val="24"/>
                <w:szCs w:val="24"/>
              </w:rPr>
              <w:t>十五、强化政策措施推进机制（自治区政府办公厅、发展改革委牵头）</w:t>
            </w:r>
          </w:p>
        </w:tc>
        <w:tc>
          <w:tcPr>
            <w:tcW w:w="3402" w:type="dxa"/>
            <w:vMerge w:val="restart"/>
            <w:vAlign w:val="center"/>
          </w:tcPr>
          <w:p w:rsidR="00445354" w:rsidRDefault="00725F21">
            <w:pPr>
              <w:spacing w:line="320" w:lineRule="exact"/>
              <w:rPr>
                <w:rFonts w:ascii="仿宋_GB2312" w:eastAsia="仿宋_GB2312" w:hAnsi="仿宋"/>
                <w:sz w:val="24"/>
                <w:szCs w:val="24"/>
              </w:rPr>
            </w:pPr>
            <w:r>
              <w:rPr>
                <w:rFonts w:ascii="仿宋_GB2312" w:eastAsia="仿宋_GB2312" w:hAnsi="仿宋" w:hint="eastAsia"/>
                <w:sz w:val="24"/>
                <w:szCs w:val="24"/>
              </w:rPr>
              <w:t>1.加强工作督导和考核评价。强化跟踪问效，开展阶段性调研督导、检查和营商环境第三方评价，结果纳入效能目标管理考核，对政策措施落实成效明显的加大政策激励，对不作为慢作为甚至延误改革的严肃问责。各牵头部门要发挥统筹协调、督促落实作用，各责任部门和市、县（区）要细化工作方案，建立台账，协同联动，确保政策措施落实落细落地。</w:t>
            </w:r>
          </w:p>
        </w:tc>
        <w:tc>
          <w:tcPr>
            <w:tcW w:w="7797" w:type="dxa"/>
            <w:vAlign w:val="center"/>
          </w:tcPr>
          <w:p w:rsidR="00445354" w:rsidRDefault="00725F21" w:rsidP="00371AAB">
            <w:pPr>
              <w:pBdr>
                <w:bottom w:val="none" w:sz="0" w:space="11" w:color="auto"/>
              </w:pBdr>
              <w:spacing w:line="320" w:lineRule="exact"/>
              <w:rPr>
                <w:rFonts w:ascii="仿宋_GB2312" w:eastAsia="仿宋_GB2312" w:hAnsi="仿宋"/>
                <w:sz w:val="24"/>
                <w:szCs w:val="24"/>
              </w:rPr>
            </w:pPr>
            <w:r>
              <w:rPr>
                <w:rFonts w:ascii="仿宋_GB2312" w:eastAsia="仿宋_GB2312" w:hAnsi="仿宋" w:hint="eastAsia"/>
                <w:sz w:val="24"/>
                <w:szCs w:val="24"/>
              </w:rPr>
              <w:t>（1）压紧压实责任。自治区推进政府</w:t>
            </w:r>
            <w:r>
              <w:rPr>
                <w:rFonts w:ascii="仿宋_GB2312" w:eastAsia="仿宋_GB2312" w:hAnsi="仿宋"/>
                <w:sz w:val="24"/>
                <w:szCs w:val="24"/>
              </w:rPr>
              <w:t>职能转变</w:t>
            </w:r>
            <w:r>
              <w:rPr>
                <w:rFonts w:ascii="仿宋_GB2312" w:eastAsia="仿宋_GB2312" w:hAnsi="仿宋" w:hint="eastAsia"/>
                <w:sz w:val="24"/>
                <w:szCs w:val="24"/>
              </w:rPr>
              <w:t>和“放管服”改革协调</w:t>
            </w:r>
            <w:r>
              <w:rPr>
                <w:rFonts w:ascii="仿宋_GB2312" w:eastAsia="仿宋_GB2312" w:hAnsi="仿宋"/>
                <w:sz w:val="24"/>
                <w:szCs w:val="24"/>
              </w:rPr>
              <w:t>小组</w:t>
            </w:r>
            <w:r w:rsidR="00371AAB">
              <w:rPr>
                <w:rFonts w:ascii="仿宋_GB2312" w:eastAsia="仿宋_GB2312" w:hAnsi="仿宋" w:hint="eastAsia"/>
                <w:sz w:val="24"/>
                <w:szCs w:val="24"/>
              </w:rPr>
              <w:t>负责</w:t>
            </w:r>
            <w:r w:rsidR="00A93B57">
              <w:rPr>
                <w:rFonts w:ascii="仿宋_GB2312" w:eastAsia="仿宋_GB2312" w:hAnsi="仿宋" w:hint="eastAsia"/>
                <w:sz w:val="24"/>
                <w:szCs w:val="24"/>
              </w:rPr>
              <w:t>统筹协调</w:t>
            </w:r>
            <w:r w:rsidR="00371AAB">
              <w:rPr>
                <w:rFonts w:ascii="仿宋_GB2312" w:eastAsia="仿宋_GB2312" w:hAnsi="仿宋" w:hint="eastAsia"/>
                <w:sz w:val="24"/>
                <w:szCs w:val="24"/>
              </w:rPr>
              <w:t>领导，自治区</w:t>
            </w:r>
            <w:r>
              <w:rPr>
                <w:rFonts w:ascii="仿宋_GB2312" w:eastAsia="仿宋_GB2312" w:hAnsi="仿宋" w:hint="eastAsia"/>
                <w:sz w:val="24"/>
                <w:szCs w:val="24"/>
              </w:rPr>
              <w:t>发展改革委</w:t>
            </w:r>
            <w:r>
              <w:rPr>
                <w:rFonts w:ascii="仿宋_GB2312" w:eastAsia="仿宋_GB2312" w:hAnsi="仿宋"/>
                <w:sz w:val="24"/>
                <w:szCs w:val="24"/>
              </w:rPr>
              <w:t>、</w:t>
            </w:r>
            <w:r>
              <w:rPr>
                <w:rFonts w:ascii="仿宋_GB2312" w:eastAsia="仿宋_GB2312" w:hAnsi="仿宋" w:hint="eastAsia"/>
                <w:sz w:val="24"/>
                <w:szCs w:val="24"/>
              </w:rPr>
              <w:t>政府研究室、政府督查室</w:t>
            </w:r>
            <w:r w:rsidR="00371AAB">
              <w:rPr>
                <w:rFonts w:ascii="仿宋_GB2312" w:eastAsia="仿宋_GB2312" w:hAnsi="仿宋" w:hint="eastAsia"/>
                <w:sz w:val="24"/>
                <w:szCs w:val="24"/>
              </w:rPr>
              <w:t>要加强对优化营商环境的</w:t>
            </w:r>
            <w:r>
              <w:rPr>
                <w:rFonts w:ascii="仿宋_GB2312" w:eastAsia="仿宋_GB2312" w:hAnsi="仿宋" w:hint="eastAsia"/>
                <w:sz w:val="24"/>
                <w:szCs w:val="24"/>
              </w:rPr>
              <w:t>督导问效、调查研究，确保各项改革顺利推进。继续加大效能目标管理考核，对成效明显的加大政策激励，对不作为慢作为甚至延误改革的严肃问责。各牵头部门要切实发挥牵头抓总、协调联动、督促落实作用，各责任部门和市、县（区）要细化措施，建立台账，挂图作战，协同配合，推动</w:t>
            </w:r>
            <w:r>
              <w:rPr>
                <w:rFonts w:ascii="仿宋_GB2312" w:eastAsia="仿宋_GB2312" w:hAnsi="仿宋"/>
                <w:sz w:val="24"/>
                <w:szCs w:val="24"/>
              </w:rPr>
              <w:t>形成</w:t>
            </w:r>
            <w:r>
              <w:rPr>
                <w:rFonts w:ascii="仿宋_GB2312" w:eastAsia="仿宋_GB2312" w:hAnsi="仿宋" w:hint="eastAsia"/>
                <w:sz w:val="24"/>
                <w:szCs w:val="24"/>
              </w:rPr>
              <w:t>政策</w:t>
            </w:r>
            <w:r>
              <w:rPr>
                <w:rFonts w:ascii="仿宋_GB2312" w:eastAsia="仿宋_GB2312" w:hAnsi="仿宋"/>
                <w:sz w:val="24"/>
                <w:szCs w:val="24"/>
              </w:rPr>
              <w:t>措施落实</w:t>
            </w:r>
            <w:r>
              <w:rPr>
                <w:rFonts w:ascii="仿宋_GB2312" w:eastAsia="仿宋_GB2312" w:hAnsi="仿宋" w:hint="eastAsia"/>
                <w:sz w:val="24"/>
                <w:szCs w:val="24"/>
              </w:rPr>
              <w:t>落地的强大合力。（完成时限：2020年底前）</w:t>
            </w:r>
          </w:p>
        </w:tc>
        <w:tc>
          <w:tcPr>
            <w:tcW w:w="2693" w:type="dxa"/>
            <w:vAlign w:val="center"/>
          </w:tcPr>
          <w:p w:rsidR="00445354" w:rsidRDefault="00725F21">
            <w:pPr>
              <w:spacing w:line="320" w:lineRule="exact"/>
              <w:rPr>
                <w:rFonts w:ascii="仿宋_GB2312" w:eastAsia="仿宋_GB2312" w:hAnsi="仿宋"/>
                <w:sz w:val="24"/>
                <w:szCs w:val="24"/>
              </w:rPr>
            </w:pPr>
            <w:r>
              <w:rPr>
                <w:rFonts w:ascii="仿宋_GB2312" w:eastAsia="仿宋_GB2312" w:hAnsi="仿宋" w:hint="eastAsia"/>
                <w:sz w:val="24"/>
                <w:szCs w:val="24"/>
              </w:rPr>
              <w:t>自治区推进政府</w:t>
            </w:r>
            <w:r>
              <w:rPr>
                <w:rFonts w:ascii="仿宋_GB2312" w:eastAsia="仿宋_GB2312" w:hAnsi="仿宋"/>
                <w:sz w:val="24"/>
                <w:szCs w:val="24"/>
              </w:rPr>
              <w:t>职能转变</w:t>
            </w:r>
            <w:r>
              <w:rPr>
                <w:rFonts w:ascii="仿宋_GB2312" w:eastAsia="仿宋_GB2312" w:hAnsi="仿宋" w:hint="eastAsia"/>
                <w:sz w:val="24"/>
                <w:szCs w:val="24"/>
              </w:rPr>
              <w:t>和“放管服”改革协调小组</w:t>
            </w:r>
            <w:r>
              <w:rPr>
                <w:rFonts w:ascii="仿宋_GB2312" w:eastAsia="仿宋_GB2312" w:hAnsi="仿宋"/>
                <w:sz w:val="24"/>
                <w:szCs w:val="24"/>
              </w:rPr>
              <w:t>办公室、</w:t>
            </w:r>
            <w:r>
              <w:rPr>
                <w:rFonts w:ascii="仿宋_GB2312" w:eastAsia="仿宋_GB2312" w:hAnsi="仿宋" w:hint="eastAsia"/>
                <w:sz w:val="24"/>
                <w:szCs w:val="24"/>
              </w:rPr>
              <w:t>发展改革委、政府研究室、政府督查室</w:t>
            </w:r>
            <w:r w:rsidR="007611BC">
              <w:rPr>
                <w:rFonts w:ascii="仿宋_GB2312" w:eastAsia="仿宋_GB2312" w:hAnsi="仿宋" w:hint="eastAsia"/>
                <w:sz w:val="24"/>
                <w:szCs w:val="24"/>
              </w:rPr>
              <w:t>，各市、县</w:t>
            </w:r>
            <w:r w:rsidR="00FF45F6">
              <w:rPr>
                <w:rFonts w:ascii="仿宋_GB2312" w:eastAsia="仿宋_GB2312" w:hAnsi="仿宋" w:hint="eastAsia"/>
                <w:sz w:val="24"/>
                <w:szCs w:val="24"/>
              </w:rPr>
              <w:t>（区）</w:t>
            </w:r>
          </w:p>
        </w:tc>
      </w:tr>
      <w:tr w:rsidR="00445354">
        <w:trPr>
          <w:trHeight w:hRule="exact" w:val="1759"/>
        </w:trPr>
        <w:tc>
          <w:tcPr>
            <w:tcW w:w="1242" w:type="dxa"/>
            <w:vMerge/>
            <w:vAlign w:val="center"/>
          </w:tcPr>
          <w:p w:rsidR="00445354" w:rsidRDefault="00445354" w:rsidP="00D863FA">
            <w:pPr>
              <w:widowControl/>
              <w:pBdr>
                <w:bottom w:val="none" w:sz="0" w:space="11" w:color="auto"/>
              </w:pBdr>
              <w:topLinePunct/>
              <w:autoSpaceDE w:val="0"/>
              <w:autoSpaceDN w:val="0"/>
              <w:adjustRightInd w:val="0"/>
              <w:snapToGrid w:val="0"/>
              <w:spacing w:line="600" w:lineRule="exact"/>
              <w:jc w:val="left"/>
              <w:rPr>
                <w:rFonts w:ascii="仿宋_GB2312" w:eastAsia="仿宋_GB2312" w:hAnsi="仿宋"/>
                <w:sz w:val="24"/>
                <w:szCs w:val="24"/>
              </w:rPr>
            </w:pPr>
          </w:p>
        </w:tc>
        <w:tc>
          <w:tcPr>
            <w:tcW w:w="3402" w:type="dxa"/>
            <w:vMerge/>
            <w:vAlign w:val="center"/>
          </w:tcPr>
          <w:p w:rsidR="00445354" w:rsidRDefault="00445354">
            <w:pPr>
              <w:spacing w:line="320" w:lineRule="exact"/>
              <w:rPr>
                <w:rFonts w:ascii="仿宋_GB2312" w:eastAsia="仿宋_GB2312" w:hAnsi="仿宋"/>
                <w:sz w:val="24"/>
                <w:szCs w:val="24"/>
              </w:rPr>
            </w:pPr>
          </w:p>
        </w:tc>
        <w:tc>
          <w:tcPr>
            <w:tcW w:w="7797" w:type="dxa"/>
            <w:vAlign w:val="center"/>
          </w:tcPr>
          <w:p w:rsidR="00445354" w:rsidRDefault="00725F21">
            <w:pPr>
              <w:pBdr>
                <w:bottom w:val="none" w:sz="0" w:space="11" w:color="auto"/>
              </w:pBdr>
              <w:spacing w:line="320" w:lineRule="exact"/>
              <w:rPr>
                <w:rFonts w:ascii="仿宋_GB2312" w:eastAsia="仿宋_GB2312" w:hAnsi="仿宋"/>
                <w:sz w:val="24"/>
                <w:szCs w:val="24"/>
              </w:rPr>
            </w:pPr>
            <w:r>
              <w:rPr>
                <w:rFonts w:ascii="仿宋_GB2312" w:eastAsia="仿宋_GB2312" w:hAnsi="仿宋" w:hint="eastAsia"/>
                <w:spacing w:val="6"/>
                <w:sz w:val="24"/>
                <w:szCs w:val="24"/>
              </w:rPr>
              <w:t>（2）组织开展营商环境评价工作。主动衔接国家营商环境评价工作，对各地各部门开展营商环境第三方评价，评价结果纳入全区效能目标管理考核，切实发挥营商环境评价的引导督促作用。迎接国家营商环境评价，对标国内营商环境先进水平，加快补齐短板弱项。（完成时限：2020年底前）</w:t>
            </w:r>
          </w:p>
        </w:tc>
        <w:tc>
          <w:tcPr>
            <w:tcW w:w="2693" w:type="dxa"/>
            <w:vAlign w:val="center"/>
          </w:tcPr>
          <w:p w:rsidR="00445354" w:rsidRDefault="00725F21">
            <w:pPr>
              <w:spacing w:line="320" w:lineRule="exact"/>
              <w:rPr>
                <w:rFonts w:ascii="仿宋_GB2312" w:eastAsia="仿宋_GB2312" w:hAnsi="仿宋"/>
                <w:color w:val="C0504D" w:themeColor="accent2"/>
                <w:sz w:val="24"/>
                <w:szCs w:val="24"/>
              </w:rPr>
            </w:pPr>
            <w:r>
              <w:rPr>
                <w:rFonts w:ascii="仿宋_GB2312" w:eastAsia="仿宋_GB2312" w:hAnsi="仿宋" w:hint="eastAsia"/>
                <w:sz w:val="24"/>
                <w:szCs w:val="24"/>
              </w:rPr>
              <w:t>自治区发展改革，各市、县</w:t>
            </w:r>
            <w:r w:rsidR="00FF45F6">
              <w:rPr>
                <w:rFonts w:ascii="仿宋_GB2312" w:eastAsia="仿宋_GB2312" w:hAnsi="仿宋" w:hint="eastAsia"/>
                <w:sz w:val="24"/>
                <w:szCs w:val="24"/>
              </w:rPr>
              <w:t>（区）</w:t>
            </w:r>
          </w:p>
        </w:tc>
      </w:tr>
      <w:tr w:rsidR="00445354">
        <w:tc>
          <w:tcPr>
            <w:tcW w:w="1242" w:type="dxa"/>
            <w:vMerge w:val="restart"/>
            <w:vAlign w:val="center"/>
          </w:tcPr>
          <w:p w:rsidR="00445354" w:rsidRDefault="00725F21" w:rsidP="00D863FA">
            <w:pPr>
              <w:spacing w:line="300" w:lineRule="exact"/>
              <w:jc w:val="left"/>
              <w:rPr>
                <w:rFonts w:ascii="仿宋_GB2312" w:eastAsia="仿宋_GB2312" w:hAnsi="仿宋"/>
                <w:sz w:val="24"/>
                <w:szCs w:val="24"/>
              </w:rPr>
            </w:pPr>
            <w:r>
              <w:rPr>
                <w:rFonts w:ascii="仿宋_GB2312" w:eastAsia="仿宋_GB2312" w:hAnsi="仿宋" w:hint="eastAsia"/>
                <w:sz w:val="24"/>
                <w:szCs w:val="24"/>
              </w:rPr>
              <w:lastRenderedPageBreak/>
              <w:t>十五、强化政策措施推进机制（自治区政府办公厅、发展改革委牵头）</w:t>
            </w:r>
          </w:p>
        </w:tc>
        <w:tc>
          <w:tcPr>
            <w:tcW w:w="3402" w:type="dxa"/>
            <w:vMerge w:val="restart"/>
            <w:vAlign w:val="center"/>
          </w:tcPr>
          <w:p w:rsidR="00445354" w:rsidRDefault="00725F21">
            <w:pPr>
              <w:spacing w:line="300" w:lineRule="exact"/>
              <w:rPr>
                <w:rFonts w:ascii="仿宋_GB2312" w:eastAsia="仿宋_GB2312" w:hAnsi="仿宋"/>
                <w:sz w:val="24"/>
                <w:szCs w:val="24"/>
              </w:rPr>
            </w:pPr>
            <w:r>
              <w:rPr>
                <w:rFonts w:ascii="仿宋_GB2312" w:eastAsia="仿宋_GB2312" w:hAnsi="仿宋" w:hint="eastAsia"/>
                <w:sz w:val="24"/>
                <w:szCs w:val="24"/>
              </w:rPr>
              <w:t>2.复制推广典型经验做法。鼓励</w:t>
            </w:r>
            <w:r>
              <w:rPr>
                <w:rFonts w:ascii="仿宋_GB2312" w:eastAsia="仿宋_GB2312" w:hAnsi="仿宋"/>
                <w:sz w:val="24"/>
                <w:szCs w:val="24"/>
              </w:rPr>
              <w:t>各地各部门</w:t>
            </w:r>
            <w:r>
              <w:rPr>
                <w:rFonts w:ascii="仿宋_GB2312" w:eastAsia="仿宋_GB2312" w:hAnsi="仿宋" w:hint="eastAsia"/>
                <w:sz w:val="24"/>
                <w:szCs w:val="24"/>
              </w:rPr>
              <w:t>充分</w:t>
            </w:r>
            <w:r>
              <w:rPr>
                <w:rFonts w:ascii="仿宋_GB2312" w:eastAsia="仿宋_GB2312" w:hAnsi="仿宋"/>
                <w:sz w:val="24"/>
                <w:szCs w:val="24"/>
              </w:rPr>
              <w:t>发挥创造性，在法律</w:t>
            </w:r>
            <w:r>
              <w:rPr>
                <w:rFonts w:ascii="仿宋_GB2312" w:eastAsia="仿宋_GB2312" w:hAnsi="仿宋" w:hint="eastAsia"/>
                <w:sz w:val="24"/>
                <w:szCs w:val="24"/>
              </w:rPr>
              <w:t>框架内积极</w:t>
            </w:r>
            <w:r>
              <w:rPr>
                <w:rFonts w:ascii="仿宋_GB2312" w:eastAsia="仿宋_GB2312" w:hAnsi="仿宋"/>
                <w:sz w:val="24"/>
                <w:szCs w:val="24"/>
              </w:rPr>
              <w:t>探索原创性、差异化</w:t>
            </w:r>
            <w:r>
              <w:rPr>
                <w:rFonts w:ascii="仿宋_GB2312" w:eastAsia="仿宋_GB2312" w:hAnsi="仿宋" w:hint="eastAsia"/>
                <w:sz w:val="24"/>
                <w:szCs w:val="24"/>
              </w:rPr>
              <w:t>的</w:t>
            </w:r>
            <w:r>
              <w:rPr>
                <w:rFonts w:ascii="仿宋_GB2312" w:eastAsia="仿宋_GB2312" w:hAnsi="仿宋"/>
                <w:sz w:val="24"/>
                <w:szCs w:val="24"/>
              </w:rPr>
              <w:t>优化营商环境</w:t>
            </w:r>
            <w:r>
              <w:rPr>
                <w:rFonts w:ascii="仿宋_GB2312" w:eastAsia="仿宋_GB2312" w:hAnsi="仿宋" w:hint="eastAsia"/>
                <w:sz w:val="24"/>
                <w:szCs w:val="24"/>
              </w:rPr>
              <w:t>推进</w:t>
            </w:r>
            <w:r>
              <w:rPr>
                <w:rFonts w:ascii="仿宋_GB2312" w:eastAsia="仿宋_GB2312" w:hAnsi="仿宋"/>
                <w:sz w:val="24"/>
                <w:szCs w:val="24"/>
              </w:rPr>
              <w:t>措施</w:t>
            </w:r>
            <w:r>
              <w:rPr>
                <w:rFonts w:ascii="仿宋_GB2312" w:eastAsia="仿宋_GB2312" w:hAnsi="仿宋" w:hint="eastAsia"/>
                <w:sz w:val="24"/>
                <w:szCs w:val="24"/>
              </w:rPr>
              <w:t>，及时提炼复制推广典型</w:t>
            </w:r>
            <w:r>
              <w:rPr>
                <w:rFonts w:ascii="仿宋_GB2312" w:eastAsia="仿宋_GB2312" w:hAnsi="仿宋"/>
                <w:sz w:val="24"/>
                <w:szCs w:val="24"/>
              </w:rPr>
              <w:t>经验</w:t>
            </w:r>
            <w:r>
              <w:rPr>
                <w:rFonts w:ascii="仿宋_GB2312" w:eastAsia="仿宋_GB2312" w:hAnsi="仿宋" w:hint="eastAsia"/>
                <w:sz w:val="24"/>
                <w:szCs w:val="24"/>
              </w:rPr>
              <w:t>做法。积极适应改革需要，加快推进立改废释工作，通过制定地方性法规、规章，将实践证明行之有效、人民群众满意、市场主体支持的改革成果固定下来。开展考察培训学习，搭建经验交流平台，引导各地各部门主动对标先进、互学互鉴。</w:t>
            </w:r>
          </w:p>
        </w:tc>
        <w:tc>
          <w:tcPr>
            <w:tcW w:w="7797" w:type="dxa"/>
            <w:vAlign w:val="center"/>
          </w:tcPr>
          <w:p w:rsidR="00445354" w:rsidRDefault="00725F21">
            <w:pPr>
              <w:pBdr>
                <w:bottom w:val="none" w:sz="0" w:space="11" w:color="auto"/>
              </w:pBdr>
              <w:spacing w:line="300" w:lineRule="exact"/>
              <w:rPr>
                <w:rFonts w:ascii="仿宋_GB2312" w:eastAsia="仿宋_GB2312" w:hAnsi="仿宋"/>
                <w:sz w:val="24"/>
                <w:szCs w:val="24"/>
              </w:rPr>
            </w:pPr>
            <w:r>
              <w:rPr>
                <w:rFonts w:ascii="仿宋_GB2312" w:eastAsia="仿宋_GB2312" w:hAnsi="仿宋" w:hint="eastAsia"/>
                <w:sz w:val="24"/>
                <w:szCs w:val="24"/>
              </w:rPr>
              <w:t>（1）鼓励先行先试。支持各地各部门充分发挥推动改革发展的积极性、主动性、创造性，在法律法规框架内积极探索原创性、差异化的优化营商环境具体措施，及时总结、复制推广典型经验做法。积极搭建经验交流平台，通过举办培训班、经验交流会、观摩学习等方式，鼓励引导各市、县（区）主动对标先进、互学互鉴。（完成时限：长期）</w:t>
            </w:r>
          </w:p>
        </w:tc>
        <w:tc>
          <w:tcPr>
            <w:tcW w:w="2693" w:type="dxa"/>
            <w:vAlign w:val="center"/>
          </w:tcPr>
          <w:p w:rsidR="00445354" w:rsidRDefault="00725F21">
            <w:pPr>
              <w:spacing w:line="300" w:lineRule="exact"/>
              <w:rPr>
                <w:rFonts w:ascii="仿宋_GB2312" w:eastAsia="仿宋_GB2312" w:hAnsi="仿宋"/>
                <w:color w:val="C0504D" w:themeColor="accent2"/>
                <w:sz w:val="24"/>
                <w:szCs w:val="24"/>
              </w:rPr>
            </w:pPr>
            <w:r>
              <w:rPr>
                <w:rFonts w:ascii="仿宋_GB2312" w:eastAsia="仿宋_GB2312" w:hAnsi="仿宋" w:hint="eastAsia"/>
                <w:sz w:val="24"/>
                <w:szCs w:val="24"/>
              </w:rPr>
              <w:t>自治区政府办公厅、发展改革委等相关部门，各市、县</w:t>
            </w:r>
            <w:r w:rsidR="00FF45F6">
              <w:rPr>
                <w:rFonts w:ascii="仿宋_GB2312" w:eastAsia="仿宋_GB2312" w:hAnsi="仿宋" w:hint="eastAsia"/>
                <w:sz w:val="24"/>
                <w:szCs w:val="24"/>
              </w:rPr>
              <w:t>（区）</w:t>
            </w:r>
          </w:p>
        </w:tc>
      </w:tr>
      <w:tr w:rsidR="00445354">
        <w:trPr>
          <w:trHeight w:val="2545"/>
        </w:trPr>
        <w:tc>
          <w:tcPr>
            <w:tcW w:w="1242" w:type="dxa"/>
            <w:vMerge/>
            <w:vAlign w:val="center"/>
          </w:tcPr>
          <w:p w:rsidR="00445354" w:rsidRDefault="00445354" w:rsidP="00D863FA">
            <w:pPr>
              <w:widowControl/>
              <w:pBdr>
                <w:bottom w:val="none" w:sz="0" w:space="11" w:color="auto"/>
              </w:pBdr>
              <w:topLinePunct/>
              <w:autoSpaceDE w:val="0"/>
              <w:autoSpaceDN w:val="0"/>
              <w:adjustRightInd w:val="0"/>
              <w:snapToGrid w:val="0"/>
              <w:spacing w:line="300" w:lineRule="exact"/>
              <w:jc w:val="left"/>
              <w:rPr>
                <w:rFonts w:ascii="仿宋_GB2312" w:eastAsia="仿宋_GB2312" w:hAnsi="仿宋"/>
                <w:sz w:val="24"/>
                <w:szCs w:val="24"/>
              </w:rPr>
            </w:pPr>
          </w:p>
        </w:tc>
        <w:tc>
          <w:tcPr>
            <w:tcW w:w="3402" w:type="dxa"/>
            <w:vMerge/>
            <w:vAlign w:val="center"/>
          </w:tcPr>
          <w:p w:rsidR="00445354" w:rsidRDefault="00445354">
            <w:pPr>
              <w:spacing w:line="300" w:lineRule="exact"/>
              <w:rPr>
                <w:rFonts w:ascii="仿宋_GB2312" w:eastAsia="仿宋_GB2312" w:hAnsi="仿宋"/>
                <w:sz w:val="24"/>
                <w:szCs w:val="24"/>
              </w:rPr>
            </w:pPr>
          </w:p>
        </w:tc>
        <w:tc>
          <w:tcPr>
            <w:tcW w:w="7797" w:type="dxa"/>
            <w:vAlign w:val="center"/>
          </w:tcPr>
          <w:p w:rsidR="00445354" w:rsidRDefault="00725F21" w:rsidP="00747681">
            <w:pPr>
              <w:pBdr>
                <w:bottom w:val="none" w:sz="0" w:space="11" w:color="auto"/>
              </w:pBdr>
              <w:spacing w:line="300" w:lineRule="exact"/>
              <w:rPr>
                <w:rFonts w:ascii="仿宋_GB2312" w:eastAsia="仿宋_GB2312" w:hAnsi="仿宋"/>
                <w:sz w:val="24"/>
                <w:szCs w:val="24"/>
              </w:rPr>
            </w:pPr>
            <w:r>
              <w:rPr>
                <w:rFonts w:ascii="仿宋_GB2312" w:eastAsia="仿宋_GB2312" w:hAnsi="仿宋" w:hint="eastAsia"/>
                <w:sz w:val="24"/>
                <w:szCs w:val="24"/>
              </w:rPr>
              <w:t>（2）加强法治保障。</w:t>
            </w:r>
            <w:r w:rsidR="00747681">
              <w:rPr>
                <w:rFonts w:ascii="仿宋_GB2312" w:eastAsia="仿宋_GB2312" w:hAnsi="仿宋" w:hint="eastAsia"/>
                <w:sz w:val="24"/>
                <w:szCs w:val="24"/>
              </w:rPr>
              <w:t>积极适应</w:t>
            </w:r>
            <w:r>
              <w:rPr>
                <w:rFonts w:ascii="仿宋_GB2312" w:eastAsia="仿宋_GB2312" w:hAnsi="仿宋" w:hint="eastAsia"/>
                <w:sz w:val="24"/>
                <w:szCs w:val="24"/>
              </w:rPr>
              <w:t>深化“放管服”改革优化营商环境工作</w:t>
            </w:r>
            <w:r w:rsidR="00747681">
              <w:rPr>
                <w:rFonts w:ascii="仿宋_GB2312" w:eastAsia="仿宋_GB2312" w:hAnsi="仿宋" w:hint="eastAsia"/>
                <w:sz w:val="24"/>
                <w:szCs w:val="24"/>
              </w:rPr>
              <w:t>需要</w:t>
            </w:r>
            <w:r>
              <w:rPr>
                <w:rFonts w:ascii="仿宋_GB2312" w:eastAsia="仿宋_GB2312" w:hAnsi="仿宋" w:hint="eastAsia"/>
                <w:sz w:val="24"/>
                <w:szCs w:val="24"/>
              </w:rPr>
              <w:t>，加快推进相关地方性法规、规章等立改废释工作，及时推动修订完善滞后于改革要求、不利于优化营商环境、制约新产业新业态新模式发展的相关规定。注重通过制定地方性法规、规章，将实践证明行之有效、人民群众满意、市场主体支持的改革成果固定下来。（完成时限：长期）</w:t>
            </w:r>
          </w:p>
        </w:tc>
        <w:tc>
          <w:tcPr>
            <w:tcW w:w="2693" w:type="dxa"/>
            <w:vAlign w:val="center"/>
          </w:tcPr>
          <w:p w:rsidR="00445354" w:rsidRDefault="00725F21">
            <w:pPr>
              <w:spacing w:line="300" w:lineRule="exact"/>
              <w:rPr>
                <w:rFonts w:ascii="仿宋_GB2312" w:eastAsia="仿宋_GB2312" w:hAnsi="仿宋"/>
                <w:sz w:val="24"/>
                <w:szCs w:val="24"/>
              </w:rPr>
            </w:pPr>
            <w:r>
              <w:rPr>
                <w:rFonts w:ascii="仿宋_GB2312" w:eastAsia="仿宋_GB2312" w:hAnsi="仿宋" w:hint="eastAsia"/>
                <w:sz w:val="24"/>
                <w:szCs w:val="24"/>
              </w:rPr>
              <w:t>自治区</w:t>
            </w:r>
            <w:r w:rsidR="007611BC">
              <w:rPr>
                <w:rFonts w:ascii="仿宋_GB2312" w:eastAsia="仿宋_GB2312" w:hAnsi="仿宋" w:hint="eastAsia"/>
                <w:sz w:val="24"/>
                <w:szCs w:val="24"/>
              </w:rPr>
              <w:t>政府办公厅、</w:t>
            </w:r>
            <w:r>
              <w:rPr>
                <w:rFonts w:ascii="仿宋_GB2312" w:eastAsia="仿宋_GB2312" w:hAnsi="仿宋" w:hint="eastAsia"/>
                <w:sz w:val="24"/>
                <w:szCs w:val="24"/>
              </w:rPr>
              <w:t>发展改革委、司法厅等相关部门，各市、县</w:t>
            </w:r>
            <w:r w:rsidR="00FF45F6">
              <w:rPr>
                <w:rFonts w:ascii="仿宋_GB2312" w:eastAsia="仿宋_GB2312" w:hAnsi="仿宋" w:hint="eastAsia"/>
                <w:sz w:val="24"/>
                <w:szCs w:val="24"/>
              </w:rPr>
              <w:t>（区）</w:t>
            </w:r>
          </w:p>
        </w:tc>
      </w:tr>
      <w:tr w:rsidR="00445354" w:rsidTr="00C74F8E">
        <w:trPr>
          <w:trHeight w:hRule="exact" w:val="1540"/>
        </w:trPr>
        <w:tc>
          <w:tcPr>
            <w:tcW w:w="1242" w:type="dxa"/>
            <w:vMerge/>
            <w:vAlign w:val="center"/>
          </w:tcPr>
          <w:p w:rsidR="00445354" w:rsidRDefault="00445354" w:rsidP="00D863FA">
            <w:pPr>
              <w:widowControl/>
              <w:pBdr>
                <w:bottom w:val="none" w:sz="0" w:space="11" w:color="auto"/>
              </w:pBdr>
              <w:topLinePunct/>
              <w:autoSpaceDE w:val="0"/>
              <w:autoSpaceDN w:val="0"/>
              <w:adjustRightInd w:val="0"/>
              <w:snapToGrid w:val="0"/>
              <w:spacing w:line="300" w:lineRule="exact"/>
              <w:jc w:val="left"/>
              <w:rPr>
                <w:rFonts w:ascii="仿宋_GB2312" w:eastAsia="仿宋_GB2312" w:hAnsi="仿宋"/>
                <w:sz w:val="24"/>
                <w:szCs w:val="24"/>
              </w:rPr>
            </w:pPr>
          </w:p>
        </w:tc>
        <w:tc>
          <w:tcPr>
            <w:tcW w:w="3402" w:type="dxa"/>
            <w:vMerge w:val="restart"/>
            <w:vAlign w:val="center"/>
          </w:tcPr>
          <w:p w:rsidR="00445354" w:rsidRDefault="00725F21">
            <w:pPr>
              <w:spacing w:line="300" w:lineRule="exact"/>
              <w:rPr>
                <w:rFonts w:ascii="仿宋_GB2312" w:eastAsia="仿宋_GB2312" w:hAnsi="仿宋"/>
                <w:sz w:val="24"/>
                <w:szCs w:val="24"/>
              </w:rPr>
            </w:pPr>
            <w:r>
              <w:rPr>
                <w:rFonts w:ascii="仿宋_GB2312" w:eastAsia="仿宋_GB2312" w:hAnsi="仿宋" w:hint="eastAsia"/>
                <w:sz w:val="24"/>
                <w:szCs w:val="24"/>
              </w:rPr>
              <w:t>3.</w:t>
            </w:r>
            <w:r>
              <w:rPr>
                <w:rFonts w:ascii="仿宋_GB2312" w:eastAsia="仿宋_GB2312" w:hAnsi="仿宋" w:hint="eastAsia"/>
                <w:spacing w:val="-6"/>
                <w:sz w:val="24"/>
                <w:szCs w:val="24"/>
              </w:rPr>
              <w:t>加强政策宣传解读。做好《优化营商环境条例》宣传培训工作，清理不符合《优化营商环境条例》的法规、规章和政策性文件，依法开展废改立释。开展优化营商环境地方立法前期工作，抓紧制定具体改革措施和相关配套制度。通过设置政策专栏、畅通政企沟通、举办新闻发布会、送政策进企业等方式，大力宣传解读政策，提高政策制定精准性和知晓度。</w:t>
            </w:r>
          </w:p>
        </w:tc>
        <w:tc>
          <w:tcPr>
            <w:tcW w:w="7797" w:type="dxa"/>
            <w:vAlign w:val="center"/>
          </w:tcPr>
          <w:p w:rsidR="00445354" w:rsidRDefault="00725F21">
            <w:pPr>
              <w:pBdr>
                <w:bottom w:val="none" w:sz="0" w:space="11" w:color="auto"/>
              </w:pBdr>
              <w:spacing w:line="300" w:lineRule="exact"/>
              <w:rPr>
                <w:rFonts w:ascii="仿宋_GB2312" w:eastAsia="仿宋_GB2312" w:hAnsi="仿宋"/>
                <w:sz w:val="24"/>
                <w:szCs w:val="24"/>
              </w:rPr>
            </w:pPr>
            <w:r>
              <w:rPr>
                <w:rFonts w:ascii="仿宋_GB2312" w:eastAsia="仿宋_GB2312" w:hAnsi="仿宋" w:hint="eastAsia"/>
                <w:sz w:val="24"/>
                <w:szCs w:val="24"/>
              </w:rPr>
              <w:t>（1）</w:t>
            </w:r>
            <w:r>
              <w:rPr>
                <w:rFonts w:ascii="仿宋_GB2312" w:eastAsia="仿宋_GB2312" w:hAnsi="仿宋" w:hint="eastAsia"/>
                <w:spacing w:val="-6"/>
                <w:sz w:val="24"/>
                <w:szCs w:val="24"/>
              </w:rPr>
              <w:t>加快推进法治化营商环境建设。各地各部门要组织开展《优化营商环境条例》宣传培训，全面自查清理不符合《优化营商环境条例》的政策法规文件。自治区发展改革委、司法厅负责对各地各部门报送的清理意见进行审核，督促指导各地各部门依法开展废改立释。开展优化营商环境地方立法前期工作，抓紧制定具体改革措施和相关配套制度。（完成时限：2020年底前）</w:t>
            </w:r>
          </w:p>
        </w:tc>
        <w:tc>
          <w:tcPr>
            <w:tcW w:w="2693" w:type="dxa"/>
            <w:vAlign w:val="center"/>
          </w:tcPr>
          <w:p w:rsidR="00445354" w:rsidRDefault="00725F21">
            <w:pPr>
              <w:spacing w:line="300" w:lineRule="exact"/>
              <w:rPr>
                <w:rFonts w:ascii="仿宋_GB2312" w:eastAsia="仿宋_GB2312" w:hAnsi="仿宋"/>
                <w:color w:val="C0504D" w:themeColor="accent2"/>
                <w:sz w:val="24"/>
                <w:szCs w:val="24"/>
              </w:rPr>
            </w:pPr>
            <w:r>
              <w:rPr>
                <w:rFonts w:ascii="仿宋_GB2312" w:eastAsia="仿宋_GB2312" w:hAnsi="仿宋" w:hint="eastAsia"/>
                <w:sz w:val="24"/>
                <w:szCs w:val="24"/>
              </w:rPr>
              <w:t>自治区发展改革委、司法厅，各市、县</w:t>
            </w:r>
            <w:r w:rsidR="00FF45F6">
              <w:rPr>
                <w:rFonts w:ascii="仿宋_GB2312" w:eastAsia="仿宋_GB2312" w:hAnsi="仿宋" w:hint="eastAsia"/>
                <w:sz w:val="24"/>
                <w:szCs w:val="24"/>
              </w:rPr>
              <w:t>（区）</w:t>
            </w:r>
          </w:p>
        </w:tc>
      </w:tr>
      <w:tr w:rsidR="00445354" w:rsidTr="00C74F8E">
        <w:trPr>
          <w:trHeight w:hRule="exact" w:val="2173"/>
        </w:trPr>
        <w:tc>
          <w:tcPr>
            <w:tcW w:w="1242" w:type="dxa"/>
            <w:vMerge/>
            <w:vAlign w:val="center"/>
          </w:tcPr>
          <w:p w:rsidR="00445354" w:rsidRDefault="00445354" w:rsidP="00D863FA">
            <w:pPr>
              <w:widowControl/>
              <w:pBdr>
                <w:bottom w:val="none" w:sz="0" w:space="11" w:color="auto"/>
              </w:pBdr>
              <w:topLinePunct/>
              <w:autoSpaceDE w:val="0"/>
              <w:autoSpaceDN w:val="0"/>
              <w:adjustRightInd w:val="0"/>
              <w:snapToGrid w:val="0"/>
              <w:spacing w:line="300" w:lineRule="exact"/>
              <w:jc w:val="left"/>
              <w:rPr>
                <w:rFonts w:ascii="仿宋_GB2312" w:eastAsia="仿宋_GB2312" w:hAnsi="仿宋"/>
                <w:sz w:val="24"/>
                <w:szCs w:val="24"/>
              </w:rPr>
            </w:pPr>
          </w:p>
        </w:tc>
        <w:tc>
          <w:tcPr>
            <w:tcW w:w="3402" w:type="dxa"/>
            <w:vMerge/>
            <w:vAlign w:val="center"/>
          </w:tcPr>
          <w:p w:rsidR="00445354" w:rsidRDefault="00445354">
            <w:pPr>
              <w:spacing w:line="300" w:lineRule="exact"/>
              <w:rPr>
                <w:rFonts w:ascii="仿宋_GB2312" w:eastAsia="仿宋_GB2312" w:hAnsi="仿宋"/>
                <w:sz w:val="24"/>
                <w:szCs w:val="24"/>
              </w:rPr>
            </w:pPr>
          </w:p>
        </w:tc>
        <w:tc>
          <w:tcPr>
            <w:tcW w:w="7797" w:type="dxa"/>
            <w:vAlign w:val="center"/>
          </w:tcPr>
          <w:p w:rsidR="00445354" w:rsidRDefault="00725F21">
            <w:pPr>
              <w:pBdr>
                <w:bottom w:val="none" w:sz="0" w:space="11" w:color="auto"/>
              </w:pBdr>
              <w:spacing w:line="300" w:lineRule="exact"/>
              <w:rPr>
                <w:rFonts w:ascii="仿宋_GB2312" w:eastAsia="仿宋_GB2312" w:hAnsi="仿宋"/>
                <w:sz w:val="24"/>
                <w:szCs w:val="24"/>
              </w:rPr>
            </w:pPr>
            <w:r>
              <w:rPr>
                <w:rFonts w:ascii="仿宋_GB2312" w:eastAsia="仿宋_GB2312" w:hAnsi="仿宋" w:hint="eastAsia"/>
                <w:sz w:val="24"/>
                <w:szCs w:val="24"/>
              </w:rPr>
              <w:t>（2）加强政策宣传解读。各地各部门要通过优化营商环境政策发布平台、新闻发布会、走访企业等，大力宣传解读优化营商环境政策。各地区要建立涉企政策统一发布平台，及时发布发展规划、产业政策、重大项目、标准规范、行业动态等相关信息，要组织宣传解读优化营商环境政策措施，准确向企业和群众传递权威信息和政策意图，提高政策知晓度和应用度。要在开发区政务服务大厅设立“政策咨询窗口”，及时向企业解答宣传政策，积极协调帮助企业解决政策兑付问题。（完成时限：2020年底前）</w:t>
            </w:r>
          </w:p>
        </w:tc>
        <w:tc>
          <w:tcPr>
            <w:tcW w:w="2693" w:type="dxa"/>
            <w:vAlign w:val="center"/>
          </w:tcPr>
          <w:p w:rsidR="00445354" w:rsidRDefault="00725F21">
            <w:pPr>
              <w:spacing w:line="300" w:lineRule="exact"/>
              <w:rPr>
                <w:rFonts w:ascii="仿宋_GB2312" w:eastAsia="仿宋_GB2312" w:hAnsi="仿宋"/>
                <w:sz w:val="24"/>
                <w:szCs w:val="24"/>
              </w:rPr>
            </w:pPr>
            <w:r>
              <w:rPr>
                <w:rFonts w:ascii="仿宋_GB2312" w:eastAsia="仿宋_GB2312" w:hAnsi="仿宋" w:hint="eastAsia"/>
                <w:sz w:val="24"/>
                <w:szCs w:val="24"/>
              </w:rPr>
              <w:t>自治区发展改革委、政府办公厅、司法厅等相关部门，各市、县</w:t>
            </w:r>
            <w:r w:rsidR="00FF45F6">
              <w:rPr>
                <w:rFonts w:ascii="仿宋_GB2312" w:eastAsia="仿宋_GB2312" w:hAnsi="仿宋" w:hint="eastAsia"/>
                <w:sz w:val="24"/>
                <w:szCs w:val="24"/>
              </w:rPr>
              <w:t>（区）</w:t>
            </w:r>
          </w:p>
        </w:tc>
      </w:tr>
      <w:tr w:rsidR="00445354" w:rsidTr="00C74F8E">
        <w:trPr>
          <w:trHeight w:hRule="exact" w:val="1509"/>
        </w:trPr>
        <w:tc>
          <w:tcPr>
            <w:tcW w:w="1242" w:type="dxa"/>
            <w:vMerge/>
            <w:vAlign w:val="center"/>
          </w:tcPr>
          <w:p w:rsidR="00445354" w:rsidRDefault="00445354" w:rsidP="00D863FA">
            <w:pPr>
              <w:spacing w:line="300" w:lineRule="exact"/>
              <w:jc w:val="left"/>
              <w:rPr>
                <w:rFonts w:ascii="仿宋_GB2312" w:eastAsia="仿宋_GB2312" w:hAnsi="仿宋"/>
                <w:sz w:val="24"/>
                <w:szCs w:val="24"/>
              </w:rPr>
            </w:pPr>
          </w:p>
        </w:tc>
        <w:tc>
          <w:tcPr>
            <w:tcW w:w="3402" w:type="dxa"/>
            <w:vMerge/>
            <w:vAlign w:val="center"/>
          </w:tcPr>
          <w:p w:rsidR="00445354" w:rsidRDefault="00445354">
            <w:pPr>
              <w:spacing w:line="300" w:lineRule="exact"/>
              <w:rPr>
                <w:rFonts w:ascii="仿宋_GB2312" w:eastAsia="仿宋_GB2312" w:hAnsi="仿宋"/>
                <w:sz w:val="24"/>
                <w:szCs w:val="24"/>
              </w:rPr>
            </w:pPr>
          </w:p>
        </w:tc>
        <w:tc>
          <w:tcPr>
            <w:tcW w:w="7797" w:type="dxa"/>
            <w:vAlign w:val="center"/>
          </w:tcPr>
          <w:p w:rsidR="00445354" w:rsidRDefault="00725F21">
            <w:pPr>
              <w:pBdr>
                <w:bottom w:val="none" w:sz="0" w:space="11" w:color="auto"/>
              </w:pBdr>
              <w:spacing w:line="300" w:lineRule="exact"/>
              <w:rPr>
                <w:rFonts w:ascii="仿宋_GB2312" w:eastAsia="仿宋_GB2312" w:hAnsi="仿宋"/>
                <w:sz w:val="24"/>
                <w:szCs w:val="24"/>
              </w:rPr>
            </w:pPr>
            <w:r>
              <w:rPr>
                <w:rFonts w:ascii="仿宋_GB2312" w:eastAsia="仿宋_GB2312" w:hAnsi="仿宋" w:hint="eastAsia"/>
                <w:sz w:val="24"/>
                <w:szCs w:val="24"/>
              </w:rPr>
              <w:t>（3）健全涉企政策制定机制。各地各部门要完善工作制度，完善政府与企业、行业协会商会等的常态化联系机制，畅通沟通渠道，将听取企业意见作为涉企政策制定的必经环节。调整企业敏感的行业规定或限制性措施要设置合理过渡期，防止影响企业预期。涉企政策出台后要定期开展评估，进一步完善配套措施。（完成时限：长期）</w:t>
            </w:r>
          </w:p>
        </w:tc>
        <w:tc>
          <w:tcPr>
            <w:tcW w:w="2693" w:type="dxa"/>
            <w:vAlign w:val="center"/>
          </w:tcPr>
          <w:p w:rsidR="00445354" w:rsidRDefault="00725F21">
            <w:pPr>
              <w:spacing w:line="300" w:lineRule="exact"/>
              <w:rPr>
                <w:rFonts w:ascii="仿宋_GB2312" w:eastAsia="仿宋_GB2312" w:hAnsi="仿宋"/>
                <w:sz w:val="24"/>
                <w:szCs w:val="24"/>
              </w:rPr>
            </w:pPr>
            <w:r>
              <w:rPr>
                <w:rFonts w:ascii="仿宋_GB2312" w:eastAsia="仿宋_GB2312" w:hAnsi="仿宋" w:hint="eastAsia"/>
                <w:sz w:val="24"/>
                <w:szCs w:val="24"/>
              </w:rPr>
              <w:t>自治区政府办公厅、发展改革等自治区政府相关部门，各市、县</w:t>
            </w:r>
            <w:r w:rsidR="00FF45F6">
              <w:rPr>
                <w:rFonts w:ascii="仿宋_GB2312" w:eastAsia="仿宋_GB2312" w:hAnsi="仿宋" w:hint="eastAsia"/>
                <w:sz w:val="24"/>
                <w:szCs w:val="24"/>
              </w:rPr>
              <w:t>（区）</w:t>
            </w:r>
          </w:p>
        </w:tc>
      </w:tr>
    </w:tbl>
    <w:p w:rsidR="00445354" w:rsidRDefault="00445354">
      <w:pPr>
        <w:spacing w:line="300" w:lineRule="exact"/>
        <w:rPr>
          <w:rFonts w:ascii="仿宋" w:eastAsia="仿宋" w:hAnsi="仿宋"/>
          <w:sz w:val="15"/>
          <w:szCs w:val="15"/>
        </w:rPr>
      </w:pPr>
    </w:p>
    <w:sectPr w:rsidR="00445354" w:rsidSect="00445354">
      <w:pgSz w:w="16838" w:h="11906" w:orient="landscape"/>
      <w:pgMar w:top="1020" w:right="1077" w:bottom="1020" w:left="1077"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5DA0" w:rsidRDefault="00695DA0" w:rsidP="000A36B2">
      <w:pPr>
        <w:ind w:firstLine="643"/>
      </w:pPr>
      <w:r>
        <w:separator/>
      </w:r>
    </w:p>
  </w:endnote>
  <w:endnote w:type="continuationSeparator" w:id="1">
    <w:p w:rsidR="00695DA0" w:rsidRDefault="00695DA0" w:rsidP="000A36B2">
      <w:pPr>
        <w:ind w:firstLine="643"/>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5DA0" w:rsidRDefault="00695DA0" w:rsidP="000A36B2">
      <w:pPr>
        <w:ind w:firstLine="643"/>
      </w:pPr>
      <w:r>
        <w:separator/>
      </w:r>
    </w:p>
  </w:footnote>
  <w:footnote w:type="continuationSeparator" w:id="1">
    <w:p w:rsidR="00695DA0" w:rsidRDefault="00695DA0" w:rsidP="000A36B2">
      <w:pPr>
        <w:ind w:firstLine="643"/>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2570C"/>
    <w:rsid w:val="00002D56"/>
    <w:rsid w:val="0000479D"/>
    <w:rsid w:val="00010FDA"/>
    <w:rsid w:val="0001439E"/>
    <w:rsid w:val="00033424"/>
    <w:rsid w:val="0003511B"/>
    <w:rsid w:val="000369D7"/>
    <w:rsid w:val="00052F27"/>
    <w:rsid w:val="00055E0A"/>
    <w:rsid w:val="00057516"/>
    <w:rsid w:val="000661CD"/>
    <w:rsid w:val="00074B0C"/>
    <w:rsid w:val="0007676F"/>
    <w:rsid w:val="00081FF1"/>
    <w:rsid w:val="00083F80"/>
    <w:rsid w:val="00086099"/>
    <w:rsid w:val="0009031E"/>
    <w:rsid w:val="00094522"/>
    <w:rsid w:val="00096BD7"/>
    <w:rsid w:val="000973E5"/>
    <w:rsid w:val="000A253A"/>
    <w:rsid w:val="000A36B2"/>
    <w:rsid w:val="000B136E"/>
    <w:rsid w:val="000C2CD6"/>
    <w:rsid w:val="000C3C95"/>
    <w:rsid w:val="000C7F7A"/>
    <w:rsid w:val="000D07D3"/>
    <w:rsid w:val="000E4420"/>
    <w:rsid w:val="000E505F"/>
    <w:rsid w:val="000E6173"/>
    <w:rsid w:val="000F1C92"/>
    <w:rsid w:val="0010098C"/>
    <w:rsid w:val="0010308B"/>
    <w:rsid w:val="00110897"/>
    <w:rsid w:val="001110F5"/>
    <w:rsid w:val="00114500"/>
    <w:rsid w:val="001227A9"/>
    <w:rsid w:val="00155BCE"/>
    <w:rsid w:val="00160229"/>
    <w:rsid w:val="001638BB"/>
    <w:rsid w:val="001667AB"/>
    <w:rsid w:val="00167096"/>
    <w:rsid w:val="00180F25"/>
    <w:rsid w:val="0018458F"/>
    <w:rsid w:val="00191AA1"/>
    <w:rsid w:val="00193271"/>
    <w:rsid w:val="0019720D"/>
    <w:rsid w:val="001C291B"/>
    <w:rsid w:val="001F459C"/>
    <w:rsid w:val="001F65AA"/>
    <w:rsid w:val="001F7AB7"/>
    <w:rsid w:val="001F7AE1"/>
    <w:rsid w:val="002016C0"/>
    <w:rsid w:val="0020414C"/>
    <w:rsid w:val="002047C2"/>
    <w:rsid w:val="00221F77"/>
    <w:rsid w:val="002263BA"/>
    <w:rsid w:val="002329E5"/>
    <w:rsid w:val="00244EC5"/>
    <w:rsid w:val="0025789B"/>
    <w:rsid w:val="002715F6"/>
    <w:rsid w:val="002A61C0"/>
    <w:rsid w:val="002C16CA"/>
    <w:rsid w:val="002C2C20"/>
    <w:rsid w:val="002C5FDB"/>
    <w:rsid w:val="002C7EE2"/>
    <w:rsid w:val="002D7853"/>
    <w:rsid w:val="002F6147"/>
    <w:rsid w:val="002F67F9"/>
    <w:rsid w:val="00305BDF"/>
    <w:rsid w:val="0030676F"/>
    <w:rsid w:val="00311410"/>
    <w:rsid w:val="003226EB"/>
    <w:rsid w:val="0033240A"/>
    <w:rsid w:val="003530C3"/>
    <w:rsid w:val="003563F6"/>
    <w:rsid w:val="00357389"/>
    <w:rsid w:val="003608C1"/>
    <w:rsid w:val="00362431"/>
    <w:rsid w:val="00364519"/>
    <w:rsid w:val="00367DB4"/>
    <w:rsid w:val="00371AAB"/>
    <w:rsid w:val="00373604"/>
    <w:rsid w:val="00373B06"/>
    <w:rsid w:val="00383BC9"/>
    <w:rsid w:val="00392B7C"/>
    <w:rsid w:val="003950C5"/>
    <w:rsid w:val="00397BFE"/>
    <w:rsid w:val="003A64B0"/>
    <w:rsid w:val="003C0027"/>
    <w:rsid w:val="003C5569"/>
    <w:rsid w:val="003E2219"/>
    <w:rsid w:val="003E37E3"/>
    <w:rsid w:val="003F39F4"/>
    <w:rsid w:val="00400BBF"/>
    <w:rsid w:val="00404125"/>
    <w:rsid w:val="004135F6"/>
    <w:rsid w:val="004145A2"/>
    <w:rsid w:val="0041552D"/>
    <w:rsid w:val="00416F74"/>
    <w:rsid w:val="0041747E"/>
    <w:rsid w:val="00417A31"/>
    <w:rsid w:val="004349DC"/>
    <w:rsid w:val="00436741"/>
    <w:rsid w:val="00437901"/>
    <w:rsid w:val="00445354"/>
    <w:rsid w:val="0044543A"/>
    <w:rsid w:val="0045242E"/>
    <w:rsid w:val="0045412E"/>
    <w:rsid w:val="004730FC"/>
    <w:rsid w:val="00474B6B"/>
    <w:rsid w:val="00476F6F"/>
    <w:rsid w:val="004815CF"/>
    <w:rsid w:val="00494D11"/>
    <w:rsid w:val="004A5745"/>
    <w:rsid w:val="004B0209"/>
    <w:rsid w:val="004B5214"/>
    <w:rsid w:val="004C6B78"/>
    <w:rsid w:val="004C6EAC"/>
    <w:rsid w:val="004D2F7A"/>
    <w:rsid w:val="004E0D66"/>
    <w:rsid w:val="004E51B6"/>
    <w:rsid w:val="004F21A2"/>
    <w:rsid w:val="004F4E3F"/>
    <w:rsid w:val="00503B9C"/>
    <w:rsid w:val="005200C1"/>
    <w:rsid w:val="00540B94"/>
    <w:rsid w:val="00541448"/>
    <w:rsid w:val="00545437"/>
    <w:rsid w:val="005461A6"/>
    <w:rsid w:val="00556948"/>
    <w:rsid w:val="00561695"/>
    <w:rsid w:val="0056687F"/>
    <w:rsid w:val="00572881"/>
    <w:rsid w:val="00577356"/>
    <w:rsid w:val="00577952"/>
    <w:rsid w:val="00581683"/>
    <w:rsid w:val="00590AFB"/>
    <w:rsid w:val="00591E77"/>
    <w:rsid w:val="005949D7"/>
    <w:rsid w:val="005A34CA"/>
    <w:rsid w:val="005A77E6"/>
    <w:rsid w:val="005B33F8"/>
    <w:rsid w:val="005C5846"/>
    <w:rsid w:val="005C6AED"/>
    <w:rsid w:val="005C7298"/>
    <w:rsid w:val="005D4672"/>
    <w:rsid w:val="005D4A40"/>
    <w:rsid w:val="005D5F00"/>
    <w:rsid w:val="005E5C4D"/>
    <w:rsid w:val="005F5652"/>
    <w:rsid w:val="006000B7"/>
    <w:rsid w:val="00601184"/>
    <w:rsid w:val="006014DF"/>
    <w:rsid w:val="00604679"/>
    <w:rsid w:val="00606D91"/>
    <w:rsid w:val="00613F61"/>
    <w:rsid w:val="00617804"/>
    <w:rsid w:val="00635175"/>
    <w:rsid w:val="00646FBB"/>
    <w:rsid w:val="00650CD5"/>
    <w:rsid w:val="00652D5E"/>
    <w:rsid w:val="0065451A"/>
    <w:rsid w:val="0065530A"/>
    <w:rsid w:val="00656744"/>
    <w:rsid w:val="00662C0E"/>
    <w:rsid w:val="00666216"/>
    <w:rsid w:val="0066750C"/>
    <w:rsid w:val="00667B0A"/>
    <w:rsid w:val="006720FC"/>
    <w:rsid w:val="0067470D"/>
    <w:rsid w:val="006936F1"/>
    <w:rsid w:val="006949DD"/>
    <w:rsid w:val="00695DA0"/>
    <w:rsid w:val="006A1107"/>
    <w:rsid w:val="006B09E2"/>
    <w:rsid w:val="006B2943"/>
    <w:rsid w:val="006B2B2F"/>
    <w:rsid w:val="006C1F8D"/>
    <w:rsid w:val="006D4A51"/>
    <w:rsid w:val="006D4E7B"/>
    <w:rsid w:val="006E4407"/>
    <w:rsid w:val="006F005A"/>
    <w:rsid w:val="006F01DE"/>
    <w:rsid w:val="006F17FE"/>
    <w:rsid w:val="006F1C14"/>
    <w:rsid w:val="006F26D9"/>
    <w:rsid w:val="006F33BF"/>
    <w:rsid w:val="00701EA2"/>
    <w:rsid w:val="007022FE"/>
    <w:rsid w:val="0071110C"/>
    <w:rsid w:val="00725F21"/>
    <w:rsid w:val="0073075A"/>
    <w:rsid w:val="007361B7"/>
    <w:rsid w:val="00744D28"/>
    <w:rsid w:val="00747681"/>
    <w:rsid w:val="00747DB6"/>
    <w:rsid w:val="00751030"/>
    <w:rsid w:val="00754266"/>
    <w:rsid w:val="007573FA"/>
    <w:rsid w:val="007611BC"/>
    <w:rsid w:val="007716A8"/>
    <w:rsid w:val="00780410"/>
    <w:rsid w:val="007B3694"/>
    <w:rsid w:val="007B6947"/>
    <w:rsid w:val="007B6BA9"/>
    <w:rsid w:val="007C1951"/>
    <w:rsid w:val="007C7089"/>
    <w:rsid w:val="007D4446"/>
    <w:rsid w:val="007F2C83"/>
    <w:rsid w:val="007F3504"/>
    <w:rsid w:val="00801872"/>
    <w:rsid w:val="00805EFA"/>
    <w:rsid w:val="00807AD4"/>
    <w:rsid w:val="0082570C"/>
    <w:rsid w:val="0082578C"/>
    <w:rsid w:val="00830EC7"/>
    <w:rsid w:val="00856C68"/>
    <w:rsid w:val="00875C69"/>
    <w:rsid w:val="00881A77"/>
    <w:rsid w:val="0088394D"/>
    <w:rsid w:val="0088755A"/>
    <w:rsid w:val="008972C5"/>
    <w:rsid w:val="008A1E8B"/>
    <w:rsid w:val="008B6BC5"/>
    <w:rsid w:val="008C154A"/>
    <w:rsid w:val="008C5EDE"/>
    <w:rsid w:val="008E2D7D"/>
    <w:rsid w:val="008E3D46"/>
    <w:rsid w:val="008E4157"/>
    <w:rsid w:val="008E4294"/>
    <w:rsid w:val="008E6908"/>
    <w:rsid w:val="008F5D27"/>
    <w:rsid w:val="00900845"/>
    <w:rsid w:val="00930D89"/>
    <w:rsid w:val="00937389"/>
    <w:rsid w:val="009502B3"/>
    <w:rsid w:val="00963755"/>
    <w:rsid w:val="00964A29"/>
    <w:rsid w:val="0097448F"/>
    <w:rsid w:val="00975924"/>
    <w:rsid w:val="0098654E"/>
    <w:rsid w:val="009909D8"/>
    <w:rsid w:val="009A2BB7"/>
    <w:rsid w:val="009A799B"/>
    <w:rsid w:val="009B2067"/>
    <w:rsid w:val="009B55A5"/>
    <w:rsid w:val="009B70D3"/>
    <w:rsid w:val="009C0D27"/>
    <w:rsid w:val="009D7C1C"/>
    <w:rsid w:val="009F185F"/>
    <w:rsid w:val="009F33CB"/>
    <w:rsid w:val="009F3558"/>
    <w:rsid w:val="009F6C56"/>
    <w:rsid w:val="00A015FF"/>
    <w:rsid w:val="00A1101C"/>
    <w:rsid w:val="00A22E64"/>
    <w:rsid w:val="00A3444A"/>
    <w:rsid w:val="00A369C2"/>
    <w:rsid w:val="00A45F3E"/>
    <w:rsid w:val="00A47123"/>
    <w:rsid w:val="00A60386"/>
    <w:rsid w:val="00A6072F"/>
    <w:rsid w:val="00A70CA4"/>
    <w:rsid w:val="00A71AA0"/>
    <w:rsid w:val="00A86146"/>
    <w:rsid w:val="00A92100"/>
    <w:rsid w:val="00A93B57"/>
    <w:rsid w:val="00A962E7"/>
    <w:rsid w:val="00AA02C1"/>
    <w:rsid w:val="00AA065E"/>
    <w:rsid w:val="00AA087C"/>
    <w:rsid w:val="00AB196A"/>
    <w:rsid w:val="00AB4EF3"/>
    <w:rsid w:val="00AB7BDC"/>
    <w:rsid w:val="00AC0C3C"/>
    <w:rsid w:val="00AD71FA"/>
    <w:rsid w:val="00AF2116"/>
    <w:rsid w:val="00AF2392"/>
    <w:rsid w:val="00AF2A10"/>
    <w:rsid w:val="00AF7042"/>
    <w:rsid w:val="00B14D02"/>
    <w:rsid w:val="00B16D02"/>
    <w:rsid w:val="00B24E86"/>
    <w:rsid w:val="00B311B2"/>
    <w:rsid w:val="00B53AAE"/>
    <w:rsid w:val="00B53ECC"/>
    <w:rsid w:val="00B57A47"/>
    <w:rsid w:val="00B63946"/>
    <w:rsid w:val="00B661A6"/>
    <w:rsid w:val="00B73769"/>
    <w:rsid w:val="00B777B1"/>
    <w:rsid w:val="00B836D5"/>
    <w:rsid w:val="00BB120D"/>
    <w:rsid w:val="00BB539F"/>
    <w:rsid w:val="00BC0711"/>
    <w:rsid w:val="00BE0B06"/>
    <w:rsid w:val="00BF0DA8"/>
    <w:rsid w:val="00BF65D0"/>
    <w:rsid w:val="00C0660F"/>
    <w:rsid w:val="00C072D3"/>
    <w:rsid w:val="00C3111B"/>
    <w:rsid w:val="00C348D8"/>
    <w:rsid w:val="00C44440"/>
    <w:rsid w:val="00C468A4"/>
    <w:rsid w:val="00C47AEC"/>
    <w:rsid w:val="00C5291B"/>
    <w:rsid w:val="00C741BA"/>
    <w:rsid w:val="00C74F8E"/>
    <w:rsid w:val="00C80F6E"/>
    <w:rsid w:val="00C8156C"/>
    <w:rsid w:val="00C83267"/>
    <w:rsid w:val="00C9346B"/>
    <w:rsid w:val="00C93F7D"/>
    <w:rsid w:val="00C94B55"/>
    <w:rsid w:val="00CA1E33"/>
    <w:rsid w:val="00CA4438"/>
    <w:rsid w:val="00CC19FD"/>
    <w:rsid w:val="00CC4DDE"/>
    <w:rsid w:val="00CC7010"/>
    <w:rsid w:val="00CD11D3"/>
    <w:rsid w:val="00CD1393"/>
    <w:rsid w:val="00CD1E5A"/>
    <w:rsid w:val="00CD5A85"/>
    <w:rsid w:val="00CD7310"/>
    <w:rsid w:val="00CE587B"/>
    <w:rsid w:val="00CE6DC7"/>
    <w:rsid w:val="00D02001"/>
    <w:rsid w:val="00D046D0"/>
    <w:rsid w:val="00D111D9"/>
    <w:rsid w:val="00D14C2E"/>
    <w:rsid w:val="00D1758B"/>
    <w:rsid w:val="00D370A8"/>
    <w:rsid w:val="00D41B8D"/>
    <w:rsid w:val="00D42A93"/>
    <w:rsid w:val="00D45DB0"/>
    <w:rsid w:val="00D534EE"/>
    <w:rsid w:val="00D65459"/>
    <w:rsid w:val="00D70043"/>
    <w:rsid w:val="00D71B98"/>
    <w:rsid w:val="00D857CC"/>
    <w:rsid w:val="00D863FA"/>
    <w:rsid w:val="00D86C13"/>
    <w:rsid w:val="00D86E95"/>
    <w:rsid w:val="00DA1F52"/>
    <w:rsid w:val="00DA5ACD"/>
    <w:rsid w:val="00DA7C04"/>
    <w:rsid w:val="00DB338A"/>
    <w:rsid w:val="00DB67D9"/>
    <w:rsid w:val="00DD63F7"/>
    <w:rsid w:val="00DD7203"/>
    <w:rsid w:val="00DE4099"/>
    <w:rsid w:val="00DE7E55"/>
    <w:rsid w:val="00DF0712"/>
    <w:rsid w:val="00DF3EB1"/>
    <w:rsid w:val="00E23DAE"/>
    <w:rsid w:val="00E4188E"/>
    <w:rsid w:val="00E45BDE"/>
    <w:rsid w:val="00E504B9"/>
    <w:rsid w:val="00E57ED3"/>
    <w:rsid w:val="00E61994"/>
    <w:rsid w:val="00E61AC6"/>
    <w:rsid w:val="00E629FD"/>
    <w:rsid w:val="00E6789F"/>
    <w:rsid w:val="00E73640"/>
    <w:rsid w:val="00E7761A"/>
    <w:rsid w:val="00E84775"/>
    <w:rsid w:val="00E97DE5"/>
    <w:rsid w:val="00EA472C"/>
    <w:rsid w:val="00EA48CF"/>
    <w:rsid w:val="00EA59E4"/>
    <w:rsid w:val="00EA718D"/>
    <w:rsid w:val="00EC3392"/>
    <w:rsid w:val="00EC730E"/>
    <w:rsid w:val="00ED3CB7"/>
    <w:rsid w:val="00EE1274"/>
    <w:rsid w:val="00EE55F7"/>
    <w:rsid w:val="00EF67F9"/>
    <w:rsid w:val="00F07D92"/>
    <w:rsid w:val="00F1072E"/>
    <w:rsid w:val="00F110A4"/>
    <w:rsid w:val="00F11776"/>
    <w:rsid w:val="00F119BB"/>
    <w:rsid w:val="00F16718"/>
    <w:rsid w:val="00F43E55"/>
    <w:rsid w:val="00F46860"/>
    <w:rsid w:val="00F62BD1"/>
    <w:rsid w:val="00F6426E"/>
    <w:rsid w:val="00F65EFC"/>
    <w:rsid w:val="00F67C1C"/>
    <w:rsid w:val="00F72E7C"/>
    <w:rsid w:val="00F90990"/>
    <w:rsid w:val="00FA247A"/>
    <w:rsid w:val="00FA2981"/>
    <w:rsid w:val="00FB1F88"/>
    <w:rsid w:val="00FB3F5A"/>
    <w:rsid w:val="00FC521E"/>
    <w:rsid w:val="00FE1A29"/>
    <w:rsid w:val="00FE3854"/>
    <w:rsid w:val="00FF1572"/>
    <w:rsid w:val="00FF309D"/>
    <w:rsid w:val="00FF45F6"/>
    <w:rsid w:val="00FF5038"/>
    <w:rsid w:val="01925063"/>
    <w:rsid w:val="01A6667B"/>
    <w:rsid w:val="01C04C09"/>
    <w:rsid w:val="01C91F05"/>
    <w:rsid w:val="0219385A"/>
    <w:rsid w:val="02597445"/>
    <w:rsid w:val="026D145F"/>
    <w:rsid w:val="02C30CB6"/>
    <w:rsid w:val="02F14EA8"/>
    <w:rsid w:val="03231880"/>
    <w:rsid w:val="034945D2"/>
    <w:rsid w:val="034D748A"/>
    <w:rsid w:val="037642A9"/>
    <w:rsid w:val="0395605A"/>
    <w:rsid w:val="0413721A"/>
    <w:rsid w:val="041529BD"/>
    <w:rsid w:val="04644C2F"/>
    <w:rsid w:val="05096C17"/>
    <w:rsid w:val="05A473BE"/>
    <w:rsid w:val="05BF1CDB"/>
    <w:rsid w:val="06081D2F"/>
    <w:rsid w:val="067C617D"/>
    <w:rsid w:val="06D12C15"/>
    <w:rsid w:val="06F57D4A"/>
    <w:rsid w:val="077A76CB"/>
    <w:rsid w:val="077B6509"/>
    <w:rsid w:val="07832881"/>
    <w:rsid w:val="07960137"/>
    <w:rsid w:val="07C31B2C"/>
    <w:rsid w:val="080146E3"/>
    <w:rsid w:val="08B86F24"/>
    <w:rsid w:val="090C08CE"/>
    <w:rsid w:val="093F2CCD"/>
    <w:rsid w:val="094C2320"/>
    <w:rsid w:val="098C334C"/>
    <w:rsid w:val="098D6187"/>
    <w:rsid w:val="09EE4664"/>
    <w:rsid w:val="09FF5B94"/>
    <w:rsid w:val="0A0B5340"/>
    <w:rsid w:val="0A160D4B"/>
    <w:rsid w:val="0A2D680B"/>
    <w:rsid w:val="0A351CE2"/>
    <w:rsid w:val="0A446A01"/>
    <w:rsid w:val="0A686CB5"/>
    <w:rsid w:val="0AD84D6B"/>
    <w:rsid w:val="0B76604E"/>
    <w:rsid w:val="0B9F7530"/>
    <w:rsid w:val="0BC15D72"/>
    <w:rsid w:val="0BD26C16"/>
    <w:rsid w:val="0BD548C7"/>
    <w:rsid w:val="0C0C265D"/>
    <w:rsid w:val="0C4034C2"/>
    <w:rsid w:val="0C6001CF"/>
    <w:rsid w:val="0CF9187F"/>
    <w:rsid w:val="0CFD50FA"/>
    <w:rsid w:val="0D1D52F5"/>
    <w:rsid w:val="0D440C36"/>
    <w:rsid w:val="0D636992"/>
    <w:rsid w:val="0DD31408"/>
    <w:rsid w:val="0DD46D65"/>
    <w:rsid w:val="0DEF1F46"/>
    <w:rsid w:val="0E315539"/>
    <w:rsid w:val="0EAA7572"/>
    <w:rsid w:val="0ECF42BC"/>
    <w:rsid w:val="0F0A0808"/>
    <w:rsid w:val="0F102A40"/>
    <w:rsid w:val="106147D5"/>
    <w:rsid w:val="1098394E"/>
    <w:rsid w:val="109F437D"/>
    <w:rsid w:val="10D4730C"/>
    <w:rsid w:val="10D87EA9"/>
    <w:rsid w:val="11703F46"/>
    <w:rsid w:val="117B5B8E"/>
    <w:rsid w:val="11881E91"/>
    <w:rsid w:val="11BD7879"/>
    <w:rsid w:val="11D00598"/>
    <w:rsid w:val="1216785A"/>
    <w:rsid w:val="123F409C"/>
    <w:rsid w:val="12810AC6"/>
    <w:rsid w:val="12C0106F"/>
    <w:rsid w:val="12D75323"/>
    <w:rsid w:val="13351984"/>
    <w:rsid w:val="13CD2B55"/>
    <w:rsid w:val="15AF6904"/>
    <w:rsid w:val="15F248B0"/>
    <w:rsid w:val="15F909E4"/>
    <w:rsid w:val="16054A82"/>
    <w:rsid w:val="165D5502"/>
    <w:rsid w:val="167A2E48"/>
    <w:rsid w:val="168939B6"/>
    <w:rsid w:val="16C959D8"/>
    <w:rsid w:val="17C171F7"/>
    <w:rsid w:val="17E07430"/>
    <w:rsid w:val="17FE76C3"/>
    <w:rsid w:val="18B84745"/>
    <w:rsid w:val="18D015D5"/>
    <w:rsid w:val="18EF79F5"/>
    <w:rsid w:val="19157C5B"/>
    <w:rsid w:val="191A0DF9"/>
    <w:rsid w:val="19784D32"/>
    <w:rsid w:val="198F5367"/>
    <w:rsid w:val="199F13CD"/>
    <w:rsid w:val="19AC7FF4"/>
    <w:rsid w:val="19E56FDE"/>
    <w:rsid w:val="19F31148"/>
    <w:rsid w:val="1B706DF7"/>
    <w:rsid w:val="1B8B6976"/>
    <w:rsid w:val="1BA72D99"/>
    <w:rsid w:val="1BF0185A"/>
    <w:rsid w:val="1BF91F27"/>
    <w:rsid w:val="1C43375B"/>
    <w:rsid w:val="1C4D48C9"/>
    <w:rsid w:val="1C4F41F6"/>
    <w:rsid w:val="1C570CB8"/>
    <w:rsid w:val="1C9F2BF8"/>
    <w:rsid w:val="1CD25DCE"/>
    <w:rsid w:val="1D7E60C8"/>
    <w:rsid w:val="1D994660"/>
    <w:rsid w:val="1DA446C1"/>
    <w:rsid w:val="1DE17840"/>
    <w:rsid w:val="1E4434CA"/>
    <w:rsid w:val="1E8E1F0D"/>
    <w:rsid w:val="1E8E68D8"/>
    <w:rsid w:val="1E9E39E3"/>
    <w:rsid w:val="1ECE30B8"/>
    <w:rsid w:val="1F6C5F85"/>
    <w:rsid w:val="1F905819"/>
    <w:rsid w:val="1F940D10"/>
    <w:rsid w:val="1FE24848"/>
    <w:rsid w:val="201C5352"/>
    <w:rsid w:val="202636A9"/>
    <w:rsid w:val="20496AD7"/>
    <w:rsid w:val="205607AA"/>
    <w:rsid w:val="20743DC6"/>
    <w:rsid w:val="213B501F"/>
    <w:rsid w:val="21432675"/>
    <w:rsid w:val="214F1C3A"/>
    <w:rsid w:val="215551E8"/>
    <w:rsid w:val="226B7F34"/>
    <w:rsid w:val="22753FBF"/>
    <w:rsid w:val="22B95966"/>
    <w:rsid w:val="231D40FD"/>
    <w:rsid w:val="23421245"/>
    <w:rsid w:val="23600EF9"/>
    <w:rsid w:val="237979B9"/>
    <w:rsid w:val="23FF4E4A"/>
    <w:rsid w:val="24917387"/>
    <w:rsid w:val="24CF6C1F"/>
    <w:rsid w:val="251A7300"/>
    <w:rsid w:val="253F6D94"/>
    <w:rsid w:val="2542116E"/>
    <w:rsid w:val="25671814"/>
    <w:rsid w:val="25AE56FE"/>
    <w:rsid w:val="25B774C5"/>
    <w:rsid w:val="25CD5E18"/>
    <w:rsid w:val="25F44FA4"/>
    <w:rsid w:val="261C561B"/>
    <w:rsid w:val="26622E98"/>
    <w:rsid w:val="26BA5E99"/>
    <w:rsid w:val="26CF7136"/>
    <w:rsid w:val="26DB00D1"/>
    <w:rsid w:val="26E64EA5"/>
    <w:rsid w:val="26EA7CD4"/>
    <w:rsid w:val="26F90457"/>
    <w:rsid w:val="27950A2F"/>
    <w:rsid w:val="279A57E9"/>
    <w:rsid w:val="27BC500A"/>
    <w:rsid w:val="27D25CF9"/>
    <w:rsid w:val="281071EB"/>
    <w:rsid w:val="28305489"/>
    <w:rsid w:val="28480309"/>
    <w:rsid w:val="285102CF"/>
    <w:rsid w:val="285515B5"/>
    <w:rsid w:val="286B41A5"/>
    <w:rsid w:val="28892BC2"/>
    <w:rsid w:val="28ED594E"/>
    <w:rsid w:val="292B71BC"/>
    <w:rsid w:val="293445D1"/>
    <w:rsid w:val="295012A0"/>
    <w:rsid w:val="296838F9"/>
    <w:rsid w:val="297740EE"/>
    <w:rsid w:val="29AC53C7"/>
    <w:rsid w:val="2A060B80"/>
    <w:rsid w:val="2A2735FE"/>
    <w:rsid w:val="2A2B6B15"/>
    <w:rsid w:val="2A4175DC"/>
    <w:rsid w:val="2A6B621B"/>
    <w:rsid w:val="2B046FC1"/>
    <w:rsid w:val="2B7C56C8"/>
    <w:rsid w:val="2C1555CD"/>
    <w:rsid w:val="2C692CBE"/>
    <w:rsid w:val="2C9A6F84"/>
    <w:rsid w:val="2CFF2582"/>
    <w:rsid w:val="2D0442AE"/>
    <w:rsid w:val="2D68153A"/>
    <w:rsid w:val="2D722CEA"/>
    <w:rsid w:val="2D8B4E98"/>
    <w:rsid w:val="2DC008F4"/>
    <w:rsid w:val="2E0815B2"/>
    <w:rsid w:val="2E192333"/>
    <w:rsid w:val="2E460D4F"/>
    <w:rsid w:val="2E8067FC"/>
    <w:rsid w:val="306434E4"/>
    <w:rsid w:val="30DD364E"/>
    <w:rsid w:val="310C397B"/>
    <w:rsid w:val="311706DC"/>
    <w:rsid w:val="31410C36"/>
    <w:rsid w:val="317F7CB1"/>
    <w:rsid w:val="31A44011"/>
    <w:rsid w:val="31C20542"/>
    <w:rsid w:val="31E049E4"/>
    <w:rsid w:val="31ED4D9F"/>
    <w:rsid w:val="327033AB"/>
    <w:rsid w:val="32AF6516"/>
    <w:rsid w:val="32F23ABB"/>
    <w:rsid w:val="33234584"/>
    <w:rsid w:val="33522D80"/>
    <w:rsid w:val="335656BE"/>
    <w:rsid w:val="335B57E6"/>
    <w:rsid w:val="338066BA"/>
    <w:rsid w:val="33A85DE0"/>
    <w:rsid w:val="34A63628"/>
    <w:rsid w:val="3549330D"/>
    <w:rsid w:val="35C47F5F"/>
    <w:rsid w:val="35D469BE"/>
    <w:rsid w:val="360603C5"/>
    <w:rsid w:val="36294D2D"/>
    <w:rsid w:val="367E7C65"/>
    <w:rsid w:val="36924712"/>
    <w:rsid w:val="36CB338C"/>
    <w:rsid w:val="371C35E2"/>
    <w:rsid w:val="371E6CEA"/>
    <w:rsid w:val="37460973"/>
    <w:rsid w:val="376717AD"/>
    <w:rsid w:val="37766AB4"/>
    <w:rsid w:val="37B51FBA"/>
    <w:rsid w:val="37BC2D5B"/>
    <w:rsid w:val="383D7A23"/>
    <w:rsid w:val="38605367"/>
    <w:rsid w:val="38DF08E9"/>
    <w:rsid w:val="39092F4D"/>
    <w:rsid w:val="390D227A"/>
    <w:rsid w:val="3923165C"/>
    <w:rsid w:val="39AB20EE"/>
    <w:rsid w:val="3A1E64C4"/>
    <w:rsid w:val="3A372660"/>
    <w:rsid w:val="3A3C014A"/>
    <w:rsid w:val="3A3F0CF2"/>
    <w:rsid w:val="3A5F3F49"/>
    <w:rsid w:val="3A833CDF"/>
    <w:rsid w:val="3AB923C2"/>
    <w:rsid w:val="3B2C685D"/>
    <w:rsid w:val="3B6929F5"/>
    <w:rsid w:val="3B7115A7"/>
    <w:rsid w:val="3BF80AB6"/>
    <w:rsid w:val="3C4B3427"/>
    <w:rsid w:val="3C6F3ABE"/>
    <w:rsid w:val="3CBF1476"/>
    <w:rsid w:val="3CD31F3F"/>
    <w:rsid w:val="3CF934D5"/>
    <w:rsid w:val="3D4F05EB"/>
    <w:rsid w:val="3D4F230F"/>
    <w:rsid w:val="3D4F7DEA"/>
    <w:rsid w:val="3D510604"/>
    <w:rsid w:val="3D5F671C"/>
    <w:rsid w:val="3DA029E9"/>
    <w:rsid w:val="3DAB7803"/>
    <w:rsid w:val="3DC1716A"/>
    <w:rsid w:val="3E124E2A"/>
    <w:rsid w:val="3E744DD2"/>
    <w:rsid w:val="3EF37691"/>
    <w:rsid w:val="3F1456FA"/>
    <w:rsid w:val="3F1D0FB2"/>
    <w:rsid w:val="3F2E121B"/>
    <w:rsid w:val="3FA26AAD"/>
    <w:rsid w:val="3FFF55CE"/>
    <w:rsid w:val="401B3C7E"/>
    <w:rsid w:val="402C5DF0"/>
    <w:rsid w:val="40405894"/>
    <w:rsid w:val="40535E2A"/>
    <w:rsid w:val="40811F53"/>
    <w:rsid w:val="40A660F4"/>
    <w:rsid w:val="40E26846"/>
    <w:rsid w:val="414D7E40"/>
    <w:rsid w:val="41602AD9"/>
    <w:rsid w:val="41710A98"/>
    <w:rsid w:val="41810DD9"/>
    <w:rsid w:val="41931F4B"/>
    <w:rsid w:val="419E2F43"/>
    <w:rsid w:val="41D91D1E"/>
    <w:rsid w:val="41D94CBC"/>
    <w:rsid w:val="41E14E52"/>
    <w:rsid w:val="41E7003F"/>
    <w:rsid w:val="425B1BE5"/>
    <w:rsid w:val="42B63E7A"/>
    <w:rsid w:val="42CE031F"/>
    <w:rsid w:val="42F62E26"/>
    <w:rsid w:val="433B2C49"/>
    <w:rsid w:val="438B396C"/>
    <w:rsid w:val="43AD12D1"/>
    <w:rsid w:val="43AD79E8"/>
    <w:rsid w:val="43EA3FAF"/>
    <w:rsid w:val="445E1CAD"/>
    <w:rsid w:val="44C84190"/>
    <w:rsid w:val="451B1252"/>
    <w:rsid w:val="45237959"/>
    <w:rsid w:val="4541355F"/>
    <w:rsid w:val="45417162"/>
    <w:rsid w:val="45542AC6"/>
    <w:rsid w:val="45B95716"/>
    <w:rsid w:val="45D30F12"/>
    <w:rsid w:val="4647464B"/>
    <w:rsid w:val="473C1CC7"/>
    <w:rsid w:val="476B7E22"/>
    <w:rsid w:val="4770216B"/>
    <w:rsid w:val="47C10720"/>
    <w:rsid w:val="480D466B"/>
    <w:rsid w:val="48462185"/>
    <w:rsid w:val="48801CB0"/>
    <w:rsid w:val="48875C75"/>
    <w:rsid w:val="48FD7E3D"/>
    <w:rsid w:val="49521AD8"/>
    <w:rsid w:val="4A3A61ED"/>
    <w:rsid w:val="4A672454"/>
    <w:rsid w:val="4A9A3FC2"/>
    <w:rsid w:val="4AD153A9"/>
    <w:rsid w:val="4AE454E5"/>
    <w:rsid w:val="4B152433"/>
    <w:rsid w:val="4B6360C9"/>
    <w:rsid w:val="4BB30E34"/>
    <w:rsid w:val="4BC26C03"/>
    <w:rsid w:val="4BE109CB"/>
    <w:rsid w:val="4BF54BEA"/>
    <w:rsid w:val="4C0B0078"/>
    <w:rsid w:val="4C1364F8"/>
    <w:rsid w:val="4C4F0381"/>
    <w:rsid w:val="4C836F72"/>
    <w:rsid w:val="4C986A11"/>
    <w:rsid w:val="4CDA0B7A"/>
    <w:rsid w:val="4D06071B"/>
    <w:rsid w:val="4D4009E7"/>
    <w:rsid w:val="4D483B55"/>
    <w:rsid w:val="4DC86F5D"/>
    <w:rsid w:val="4E51381B"/>
    <w:rsid w:val="4E665BFD"/>
    <w:rsid w:val="4F0602F0"/>
    <w:rsid w:val="4F4E0710"/>
    <w:rsid w:val="4F82275D"/>
    <w:rsid w:val="4FBB09AE"/>
    <w:rsid w:val="4FBE04E6"/>
    <w:rsid w:val="4FBE413D"/>
    <w:rsid w:val="50495F63"/>
    <w:rsid w:val="50775C22"/>
    <w:rsid w:val="50845AAC"/>
    <w:rsid w:val="50F55568"/>
    <w:rsid w:val="512C5CD2"/>
    <w:rsid w:val="51982CFC"/>
    <w:rsid w:val="520D5D01"/>
    <w:rsid w:val="52217EAC"/>
    <w:rsid w:val="5276795C"/>
    <w:rsid w:val="53222654"/>
    <w:rsid w:val="532458C8"/>
    <w:rsid w:val="535463CA"/>
    <w:rsid w:val="53640472"/>
    <w:rsid w:val="53830F35"/>
    <w:rsid w:val="53DD4B9A"/>
    <w:rsid w:val="544A29E4"/>
    <w:rsid w:val="54D409DC"/>
    <w:rsid w:val="54FE1FB7"/>
    <w:rsid w:val="55065941"/>
    <w:rsid w:val="5536561F"/>
    <w:rsid w:val="558E44CF"/>
    <w:rsid w:val="56043B9B"/>
    <w:rsid w:val="56097731"/>
    <w:rsid w:val="564F2E66"/>
    <w:rsid w:val="56DB114E"/>
    <w:rsid w:val="572B1A29"/>
    <w:rsid w:val="574E2325"/>
    <w:rsid w:val="57654A16"/>
    <w:rsid w:val="577F2BF6"/>
    <w:rsid w:val="57C47F15"/>
    <w:rsid w:val="57CA750D"/>
    <w:rsid w:val="58376F07"/>
    <w:rsid w:val="58E3497F"/>
    <w:rsid w:val="59074324"/>
    <w:rsid w:val="59220E67"/>
    <w:rsid w:val="59237728"/>
    <w:rsid w:val="596B47FE"/>
    <w:rsid w:val="599A482D"/>
    <w:rsid w:val="599C0AD7"/>
    <w:rsid w:val="599C57C6"/>
    <w:rsid w:val="59E721A8"/>
    <w:rsid w:val="5A1507C7"/>
    <w:rsid w:val="5A6A3313"/>
    <w:rsid w:val="5A942A04"/>
    <w:rsid w:val="5B9B3B0F"/>
    <w:rsid w:val="5BB273B0"/>
    <w:rsid w:val="5BCF2F68"/>
    <w:rsid w:val="5C0C652B"/>
    <w:rsid w:val="5C1158AC"/>
    <w:rsid w:val="5C3E4C64"/>
    <w:rsid w:val="5C9C445A"/>
    <w:rsid w:val="5CC52C66"/>
    <w:rsid w:val="5D0B5FFC"/>
    <w:rsid w:val="5D342559"/>
    <w:rsid w:val="5D385077"/>
    <w:rsid w:val="5D5B6581"/>
    <w:rsid w:val="5D5D782C"/>
    <w:rsid w:val="5DEE04E9"/>
    <w:rsid w:val="5E2225C2"/>
    <w:rsid w:val="5E8E68BA"/>
    <w:rsid w:val="5EA40B6F"/>
    <w:rsid w:val="5F86587B"/>
    <w:rsid w:val="5FA4423F"/>
    <w:rsid w:val="5FFD53D4"/>
    <w:rsid w:val="60171469"/>
    <w:rsid w:val="60AD7E48"/>
    <w:rsid w:val="60F55854"/>
    <w:rsid w:val="610A0804"/>
    <w:rsid w:val="6127186D"/>
    <w:rsid w:val="613342E0"/>
    <w:rsid w:val="614E16D1"/>
    <w:rsid w:val="61611E20"/>
    <w:rsid w:val="61723C7F"/>
    <w:rsid w:val="61B10537"/>
    <w:rsid w:val="61B46945"/>
    <w:rsid w:val="61D81012"/>
    <w:rsid w:val="61E04CD0"/>
    <w:rsid w:val="62255A29"/>
    <w:rsid w:val="62295251"/>
    <w:rsid w:val="622A24BD"/>
    <w:rsid w:val="6233127D"/>
    <w:rsid w:val="62516349"/>
    <w:rsid w:val="62C80DF8"/>
    <w:rsid w:val="62F50D92"/>
    <w:rsid w:val="6330090F"/>
    <w:rsid w:val="6336757B"/>
    <w:rsid w:val="635A0659"/>
    <w:rsid w:val="635B5918"/>
    <w:rsid w:val="637347FC"/>
    <w:rsid w:val="638B092F"/>
    <w:rsid w:val="643E0EEC"/>
    <w:rsid w:val="646A368E"/>
    <w:rsid w:val="646D5186"/>
    <w:rsid w:val="64F5295D"/>
    <w:rsid w:val="652C0E7D"/>
    <w:rsid w:val="65671365"/>
    <w:rsid w:val="6581712A"/>
    <w:rsid w:val="65E82BE8"/>
    <w:rsid w:val="66151A02"/>
    <w:rsid w:val="66514090"/>
    <w:rsid w:val="6655413C"/>
    <w:rsid w:val="66646C5F"/>
    <w:rsid w:val="67283177"/>
    <w:rsid w:val="67A86D14"/>
    <w:rsid w:val="683976F2"/>
    <w:rsid w:val="684B37E4"/>
    <w:rsid w:val="685D5FE8"/>
    <w:rsid w:val="68971E8E"/>
    <w:rsid w:val="68A8742E"/>
    <w:rsid w:val="68C016E1"/>
    <w:rsid w:val="68FA2C08"/>
    <w:rsid w:val="690B688A"/>
    <w:rsid w:val="691A3EAB"/>
    <w:rsid w:val="697508DA"/>
    <w:rsid w:val="69BB3BB3"/>
    <w:rsid w:val="69CB05B7"/>
    <w:rsid w:val="6A250D0D"/>
    <w:rsid w:val="6A823B6B"/>
    <w:rsid w:val="6AA40C46"/>
    <w:rsid w:val="6AA647E5"/>
    <w:rsid w:val="6ACC79CC"/>
    <w:rsid w:val="6B0755C3"/>
    <w:rsid w:val="6B3E3BFD"/>
    <w:rsid w:val="6B5A0BAD"/>
    <w:rsid w:val="6B637216"/>
    <w:rsid w:val="6B8E1D4C"/>
    <w:rsid w:val="6BB7130C"/>
    <w:rsid w:val="6C002BCD"/>
    <w:rsid w:val="6C0E15CC"/>
    <w:rsid w:val="6C4E1E23"/>
    <w:rsid w:val="6CC271F7"/>
    <w:rsid w:val="6CC8354A"/>
    <w:rsid w:val="6CF02CB7"/>
    <w:rsid w:val="6CFC5B9D"/>
    <w:rsid w:val="6D1252FE"/>
    <w:rsid w:val="6E01261F"/>
    <w:rsid w:val="6E0C34A3"/>
    <w:rsid w:val="6E3C0974"/>
    <w:rsid w:val="6E4573C9"/>
    <w:rsid w:val="6EB71AB1"/>
    <w:rsid w:val="6EE2359D"/>
    <w:rsid w:val="6EF21AC8"/>
    <w:rsid w:val="6F5C1DCA"/>
    <w:rsid w:val="6F9E3B18"/>
    <w:rsid w:val="6FBE5D27"/>
    <w:rsid w:val="6FF10A3F"/>
    <w:rsid w:val="70306920"/>
    <w:rsid w:val="712D55E1"/>
    <w:rsid w:val="7159252C"/>
    <w:rsid w:val="71850B82"/>
    <w:rsid w:val="71BC184B"/>
    <w:rsid w:val="71BE0DD9"/>
    <w:rsid w:val="71C1706C"/>
    <w:rsid w:val="71C819CE"/>
    <w:rsid w:val="72C3653B"/>
    <w:rsid w:val="72C566A0"/>
    <w:rsid w:val="72FA61DA"/>
    <w:rsid w:val="73631699"/>
    <w:rsid w:val="73F66987"/>
    <w:rsid w:val="740D306C"/>
    <w:rsid w:val="74453EC8"/>
    <w:rsid w:val="74681158"/>
    <w:rsid w:val="74A15BB8"/>
    <w:rsid w:val="74EA554E"/>
    <w:rsid w:val="75130C5A"/>
    <w:rsid w:val="75613991"/>
    <w:rsid w:val="757E1F92"/>
    <w:rsid w:val="75925C9D"/>
    <w:rsid w:val="763F0316"/>
    <w:rsid w:val="765175D7"/>
    <w:rsid w:val="7679292B"/>
    <w:rsid w:val="76861AE6"/>
    <w:rsid w:val="76953796"/>
    <w:rsid w:val="76AA228D"/>
    <w:rsid w:val="76D048A7"/>
    <w:rsid w:val="77350B00"/>
    <w:rsid w:val="77553CCA"/>
    <w:rsid w:val="77C70FF8"/>
    <w:rsid w:val="78091164"/>
    <w:rsid w:val="781B5DCF"/>
    <w:rsid w:val="781E7313"/>
    <w:rsid w:val="785319BB"/>
    <w:rsid w:val="79403A01"/>
    <w:rsid w:val="79C13B1C"/>
    <w:rsid w:val="79CD2AB7"/>
    <w:rsid w:val="79D50B72"/>
    <w:rsid w:val="7A6C092D"/>
    <w:rsid w:val="7AB85A2C"/>
    <w:rsid w:val="7ABC3B69"/>
    <w:rsid w:val="7B0A0698"/>
    <w:rsid w:val="7B193F3A"/>
    <w:rsid w:val="7B1B6229"/>
    <w:rsid w:val="7B695721"/>
    <w:rsid w:val="7BCB410A"/>
    <w:rsid w:val="7BD60E30"/>
    <w:rsid w:val="7CB53B68"/>
    <w:rsid w:val="7CE33ACF"/>
    <w:rsid w:val="7D0B272E"/>
    <w:rsid w:val="7DE27F42"/>
    <w:rsid w:val="7DFE0103"/>
    <w:rsid w:val="7E1F3C50"/>
    <w:rsid w:val="7EBA7273"/>
    <w:rsid w:val="7ECB755A"/>
    <w:rsid w:val="7F2F68D3"/>
    <w:rsid w:val="7F534242"/>
    <w:rsid w:val="7F5662CF"/>
    <w:rsid w:val="7F867373"/>
    <w:rsid w:val="7FAE2E99"/>
    <w:rsid w:val="7FE7632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Body Text Indent" w:semiHidden="0" w:qFormat="1"/>
    <w:lsdException w:name="Subtitle" w:semiHidden="0" w:uiPriority="11" w:unhideWhenUsed="0" w:qFormat="1"/>
    <w:lsdException w:name="Body Text First Indent 2" w:semiHidden="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445354"/>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uiPriority w:val="99"/>
    <w:unhideWhenUsed/>
    <w:qFormat/>
    <w:rsid w:val="00445354"/>
    <w:pPr>
      <w:widowControl/>
      <w:adjustRightInd w:val="0"/>
      <w:spacing w:line="300" w:lineRule="auto"/>
      <w:ind w:firstLineChars="200" w:firstLine="420"/>
      <w:jc w:val="left"/>
      <w:textAlignment w:val="baseline"/>
    </w:pPr>
    <w:rPr>
      <w:rFonts w:ascii="Arial" w:eastAsia="宋体" w:hAnsi="Arial" w:cs="Times New Roman"/>
      <w:color w:val="000000"/>
      <w:sz w:val="22"/>
      <w:lang w:val="en-GB" w:eastAsia="en-US"/>
    </w:rPr>
  </w:style>
  <w:style w:type="paragraph" w:styleId="a3">
    <w:name w:val="Body Text Indent"/>
    <w:basedOn w:val="a"/>
    <w:uiPriority w:val="99"/>
    <w:unhideWhenUsed/>
    <w:qFormat/>
    <w:rsid w:val="00445354"/>
    <w:pPr>
      <w:spacing w:after="120"/>
      <w:ind w:leftChars="200" w:left="420"/>
    </w:pPr>
  </w:style>
  <w:style w:type="paragraph" w:styleId="a4">
    <w:name w:val="footer"/>
    <w:basedOn w:val="a"/>
    <w:link w:val="Char"/>
    <w:uiPriority w:val="99"/>
    <w:unhideWhenUsed/>
    <w:qFormat/>
    <w:rsid w:val="00445354"/>
    <w:pPr>
      <w:tabs>
        <w:tab w:val="center" w:pos="4153"/>
        <w:tab w:val="right" w:pos="8306"/>
      </w:tabs>
      <w:snapToGrid w:val="0"/>
      <w:jc w:val="left"/>
    </w:pPr>
    <w:rPr>
      <w:sz w:val="18"/>
      <w:szCs w:val="18"/>
    </w:rPr>
  </w:style>
  <w:style w:type="paragraph" w:styleId="a5">
    <w:name w:val="header"/>
    <w:basedOn w:val="a"/>
    <w:link w:val="Char0"/>
    <w:uiPriority w:val="99"/>
    <w:unhideWhenUsed/>
    <w:qFormat/>
    <w:rsid w:val="00445354"/>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445354"/>
    <w:pPr>
      <w:spacing w:line="600" w:lineRule="exact"/>
      <w:ind w:firstLineChars="200" w:firstLine="880"/>
      <w:jc w:val="left"/>
    </w:pPr>
    <w:rPr>
      <w:rFonts w:ascii="Times New Roman" w:eastAsia="仿宋_GB2312" w:hAnsi="Times New Roman" w:cs="Times New Roman"/>
      <w:kern w:val="0"/>
      <w:sz w:val="24"/>
    </w:rPr>
  </w:style>
  <w:style w:type="table" w:styleId="a7">
    <w:name w:val="Table Grid"/>
    <w:basedOn w:val="a1"/>
    <w:uiPriority w:val="59"/>
    <w:qFormat/>
    <w:rsid w:val="0044535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0">
    <w:name w:val="页眉 Char"/>
    <w:basedOn w:val="a0"/>
    <w:link w:val="a5"/>
    <w:uiPriority w:val="99"/>
    <w:qFormat/>
    <w:rsid w:val="00445354"/>
    <w:rPr>
      <w:sz w:val="18"/>
      <w:szCs w:val="18"/>
    </w:rPr>
  </w:style>
  <w:style w:type="character" w:customStyle="1" w:styleId="Char">
    <w:name w:val="页脚 Char"/>
    <w:basedOn w:val="a0"/>
    <w:link w:val="a4"/>
    <w:uiPriority w:val="99"/>
    <w:qFormat/>
    <w:rsid w:val="00445354"/>
    <w:rPr>
      <w:sz w:val="18"/>
      <w:szCs w:val="18"/>
    </w:rPr>
  </w:style>
  <w:style w:type="paragraph" w:customStyle="1" w:styleId="1">
    <w:name w:val="列表段落1"/>
    <w:basedOn w:val="a"/>
    <w:uiPriority w:val="34"/>
    <w:qFormat/>
    <w:rsid w:val="00445354"/>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EF203BE7-2C1B-41D8-948C-1DC77489660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36</Pages>
  <Words>6206</Words>
  <Characters>35380</Characters>
  <Application>Microsoft Office Word</Application>
  <DocSecurity>0</DocSecurity>
  <Lines>294</Lines>
  <Paragraphs>83</Paragraphs>
  <ScaleCrop>false</ScaleCrop>
  <Company>Sky123.Org</Company>
  <LinksUpToDate>false</LinksUpToDate>
  <CharactersWithSpaces>41503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马宗正</dc:creator>
  <cp:lastModifiedBy>王建良</cp:lastModifiedBy>
  <cp:revision>290</cp:revision>
  <cp:lastPrinted>2020-04-25T11:16:00Z</cp:lastPrinted>
  <dcterms:created xsi:type="dcterms:W3CDTF">2020-04-12T12:31:00Z</dcterms:created>
  <dcterms:modified xsi:type="dcterms:W3CDTF">2020-04-30T10:23:00Z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